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82" w:rsidRDefault="00973682">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96475"/>
      <w:bookmarkStart w:id="4" w:name="_Toc15378441"/>
      <w:bookmarkStart w:id="5" w:name="_Toc15306267"/>
    </w:p>
    <w:p w:rsidR="00973682" w:rsidRDefault="00973682">
      <w:pPr>
        <w:spacing w:line="600" w:lineRule="exact"/>
        <w:jc w:val="center"/>
        <w:outlineLvl w:val="0"/>
        <w:rPr>
          <w:rFonts w:ascii="方正小标宋简体" w:eastAsia="方正小标宋简体" w:hAnsi="宋体"/>
          <w:sz w:val="72"/>
          <w:szCs w:val="72"/>
        </w:rPr>
      </w:pPr>
    </w:p>
    <w:p w:rsidR="00973682" w:rsidRDefault="00973682">
      <w:pPr>
        <w:spacing w:line="600" w:lineRule="exact"/>
        <w:jc w:val="center"/>
        <w:outlineLvl w:val="0"/>
        <w:rPr>
          <w:rFonts w:ascii="方正小标宋简体" w:eastAsia="方正小标宋简体" w:hAnsi="宋体"/>
          <w:sz w:val="72"/>
          <w:szCs w:val="72"/>
        </w:rPr>
      </w:pPr>
    </w:p>
    <w:bookmarkEnd w:id="0"/>
    <w:bookmarkEnd w:id="1"/>
    <w:bookmarkEnd w:id="2"/>
    <w:bookmarkEnd w:id="3"/>
    <w:bookmarkEnd w:id="4"/>
    <w:bookmarkEnd w:id="5"/>
    <w:p w:rsidR="00973682" w:rsidRPr="0070065F" w:rsidRDefault="009967F3">
      <w:pPr>
        <w:adjustRightInd w:val="0"/>
        <w:snapToGrid w:val="0"/>
        <w:spacing w:line="360" w:lineRule="auto"/>
        <w:jc w:val="center"/>
        <w:outlineLvl w:val="0"/>
        <w:rPr>
          <w:rFonts w:ascii="黑体" w:eastAsia="黑体" w:hAnsi="黑体"/>
          <w:color w:val="000000"/>
          <w:sz w:val="72"/>
          <w:szCs w:val="72"/>
        </w:rPr>
      </w:pPr>
      <w:r w:rsidRPr="0070065F">
        <w:rPr>
          <w:rFonts w:ascii="黑体" w:eastAsia="黑体" w:hAnsi="黑体" w:hint="eastAsia"/>
          <w:color w:val="000000"/>
          <w:sz w:val="72"/>
          <w:szCs w:val="72"/>
        </w:rPr>
        <w:t>四川省泸县第二中学</w:t>
      </w:r>
    </w:p>
    <w:p w:rsidR="0070065F" w:rsidRPr="0070065F" w:rsidRDefault="0070065F">
      <w:pPr>
        <w:adjustRightInd w:val="0"/>
        <w:snapToGrid w:val="0"/>
        <w:spacing w:line="360" w:lineRule="auto"/>
        <w:jc w:val="center"/>
        <w:outlineLvl w:val="0"/>
        <w:rPr>
          <w:rFonts w:ascii="黑体" w:eastAsia="黑体" w:hAnsi="黑体"/>
          <w:color w:val="000000"/>
          <w:sz w:val="72"/>
          <w:szCs w:val="72"/>
        </w:rPr>
      </w:pPr>
    </w:p>
    <w:p w:rsidR="00973682" w:rsidRPr="0070065F" w:rsidRDefault="0070065F">
      <w:pPr>
        <w:adjustRightInd w:val="0"/>
        <w:snapToGrid w:val="0"/>
        <w:spacing w:line="360" w:lineRule="auto"/>
        <w:jc w:val="center"/>
        <w:outlineLvl w:val="0"/>
        <w:rPr>
          <w:rFonts w:ascii="黑体" w:eastAsia="黑体" w:hAnsi="黑体"/>
          <w:color w:val="000000"/>
          <w:sz w:val="72"/>
          <w:szCs w:val="72"/>
        </w:rPr>
      </w:pPr>
      <w:r w:rsidRPr="0070065F">
        <w:rPr>
          <w:rFonts w:ascii="黑体" w:eastAsia="黑体" w:hAnsi="黑体" w:cs="方正小标宋简体" w:hint="eastAsia"/>
          <w:sz w:val="72"/>
          <w:szCs w:val="72"/>
        </w:rPr>
        <w:t>2022年度</w:t>
      </w:r>
      <w:r w:rsidR="009967F3" w:rsidRPr="0070065F">
        <w:rPr>
          <w:rFonts w:ascii="黑体" w:eastAsia="黑体" w:hAnsi="黑体" w:hint="eastAsia"/>
          <w:color w:val="000000"/>
          <w:sz w:val="72"/>
          <w:szCs w:val="72"/>
        </w:rPr>
        <w:t>部门决算</w:t>
      </w:r>
    </w:p>
    <w:p w:rsidR="00973682" w:rsidRDefault="009967F3">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73682" w:rsidRDefault="00973682">
      <w:pPr>
        <w:widowControl/>
        <w:jc w:val="center"/>
        <w:rPr>
          <w:rFonts w:ascii="黑体" w:eastAsia="黑体" w:hAnsi="黑体" w:cstheme="minorBidi"/>
          <w:sz w:val="28"/>
          <w:szCs w:val="28"/>
        </w:rPr>
      </w:pPr>
    </w:p>
    <w:p w:rsidR="00973682" w:rsidRDefault="009967F3">
      <w:pPr>
        <w:pStyle w:val="10"/>
      </w:pPr>
      <w:r>
        <w:rPr>
          <w:rFonts w:hint="eastAsia"/>
        </w:rPr>
        <w:t>公开时间：2023年</w:t>
      </w:r>
      <w:r w:rsidR="0070065F">
        <w:rPr>
          <w:rFonts w:hint="eastAsia"/>
        </w:rPr>
        <w:t>10</w:t>
      </w:r>
      <w:r>
        <w:rPr>
          <w:rFonts w:hint="eastAsia"/>
        </w:rPr>
        <w:t>月</w:t>
      </w:r>
      <w:r w:rsidR="0070065F">
        <w:rPr>
          <w:rFonts w:hint="eastAsia"/>
        </w:rPr>
        <w:t>12</w:t>
      </w:r>
      <w:r>
        <w:rPr>
          <w:rFonts w:hint="eastAsia"/>
        </w:rPr>
        <w:t>日</w:t>
      </w:r>
    </w:p>
    <w:p w:rsidR="00973682" w:rsidRDefault="00973682"/>
    <w:p w:rsidR="00973682" w:rsidRDefault="009967F3">
      <w:pPr>
        <w:pStyle w:val="10"/>
        <w:adjustRightInd w:val="0"/>
        <w:snapToGrid w:val="0"/>
        <w:spacing w:before="0" w:line="440" w:lineRule="exact"/>
        <w:jc w:val="left"/>
        <w:rPr>
          <w:rFonts w:cstheme="minorBidi"/>
          <w:sz w:val="24"/>
          <w:szCs w:val="24"/>
        </w:rPr>
      </w:pPr>
      <w:r>
        <w:rPr>
          <w:rFonts w:hint="eastAsia"/>
          <w:sz w:val="24"/>
        </w:rPr>
        <w:t>第一部分部门概况</w:t>
      </w:r>
    </w:p>
    <w:p w:rsidR="00973682" w:rsidRDefault="009967F3">
      <w:pPr>
        <w:pStyle w:val="20"/>
        <w:adjustRightInd w:val="0"/>
        <w:snapToGrid w:val="0"/>
        <w:spacing w:line="440" w:lineRule="exact"/>
        <w:jc w:val="left"/>
        <w:rPr>
          <w:rFonts w:ascii="仿宋" w:eastAsia="仿宋" w:hAnsi="仿宋"/>
          <w:sz w:val="24"/>
        </w:rPr>
      </w:pPr>
      <w:r>
        <w:rPr>
          <w:rFonts w:hint="eastAsia"/>
          <w:sz w:val="24"/>
        </w:rPr>
        <w:t>一、部门职责</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973682" w:rsidRDefault="009967F3">
      <w:pPr>
        <w:pStyle w:val="10"/>
        <w:adjustRightInd w:val="0"/>
        <w:snapToGrid w:val="0"/>
        <w:spacing w:before="0" w:line="440" w:lineRule="exact"/>
        <w:jc w:val="left"/>
        <w:rPr>
          <w:sz w:val="24"/>
          <w:szCs w:val="24"/>
        </w:rPr>
      </w:pPr>
      <w:r>
        <w:rPr>
          <w:rFonts w:hint="eastAsia"/>
          <w:sz w:val="24"/>
        </w:rPr>
        <w:t>第二部分 2022年度部门决算情况说明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973682" w:rsidRDefault="009967F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973682" w:rsidRDefault="009967F3">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973682" w:rsidRDefault="009967F3">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973682" w:rsidRDefault="009967F3">
      <w:pPr>
        <w:pStyle w:val="10"/>
        <w:adjustRightInd w:val="0"/>
        <w:snapToGrid w:val="0"/>
        <w:spacing w:before="0" w:line="440" w:lineRule="exact"/>
        <w:jc w:val="left"/>
        <w:rPr>
          <w:rFonts w:cstheme="minorBidi"/>
          <w:sz w:val="24"/>
          <w:szCs w:val="24"/>
        </w:rPr>
      </w:pPr>
      <w:r>
        <w:rPr>
          <w:rFonts w:hint="eastAsia"/>
          <w:sz w:val="24"/>
        </w:rPr>
        <w:t>第三部分名词解释</w:t>
      </w:r>
    </w:p>
    <w:p w:rsidR="00973682" w:rsidRDefault="009967F3">
      <w:pPr>
        <w:pStyle w:val="10"/>
        <w:adjustRightInd w:val="0"/>
        <w:snapToGrid w:val="0"/>
        <w:spacing w:before="0" w:line="440" w:lineRule="exact"/>
        <w:jc w:val="left"/>
        <w:rPr>
          <w:rFonts w:cstheme="minorBidi"/>
          <w:sz w:val="24"/>
          <w:szCs w:val="24"/>
        </w:rPr>
      </w:pPr>
      <w:r>
        <w:rPr>
          <w:rFonts w:hint="eastAsia"/>
          <w:sz w:val="24"/>
        </w:rPr>
        <w:t>第四部分附件</w:t>
      </w:r>
    </w:p>
    <w:p w:rsidR="00973682" w:rsidRDefault="009967F3">
      <w:pPr>
        <w:pStyle w:val="10"/>
        <w:adjustRightInd w:val="0"/>
        <w:snapToGrid w:val="0"/>
        <w:spacing w:before="0" w:line="440" w:lineRule="exact"/>
        <w:jc w:val="left"/>
        <w:rPr>
          <w:rFonts w:cstheme="minorBidi"/>
          <w:sz w:val="24"/>
          <w:szCs w:val="24"/>
        </w:rPr>
      </w:pPr>
      <w:r>
        <w:rPr>
          <w:rFonts w:hint="eastAsia"/>
          <w:sz w:val="24"/>
        </w:rPr>
        <w:t>第五部分附表</w:t>
      </w:r>
    </w:p>
    <w:p w:rsidR="00973682" w:rsidRDefault="009967F3">
      <w:pPr>
        <w:pStyle w:val="20"/>
        <w:adjustRightInd w:val="0"/>
        <w:snapToGrid w:val="0"/>
        <w:spacing w:line="440" w:lineRule="exact"/>
        <w:jc w:val="left"/>
        <w:rPr>
          <w:sz w:val="24"/>
        </w:rPr>
      </w:pPr>
      <w:r>
        <w:rPr>
          <w:rFonts w:hint="eastAsia"/>
          <w:sz w:val="24"/>
        </w:rPr>
        <w:t>一、收入支出决算总表</w:t>
      </w:r>
    </w:p>
    <w:p w:rsidR="00973682" w:rsidRDefault="009967F3">
      <w:pPr>
        <w:pStyle w:val="20"/>
        <w:adjustRightInd w:val="0"/>
        <w:snapToGrid w:val="0"/>
        <w:spacing w:line="440" w:lineRule="exact"/>
        <w:jc w:val="left"/>
        <w:rPr>
          <w:sz w:val="24"/>
        </w:rPr>
      </w:pPr>
      <w:r>
        <w:rPr>
          <w:rFonts w:hint="eastAsia"/>
          <w:sz w:val="24"/>
        </w:rPr>
        <w:t>二、收入决算表</w:t>
      </w:r>
    </w:p>
    <w:p w:rsidR="00973682" w:rsidRDefault="009967F3">
      <w:pPr>
        <w:pStyle w:val="20"/>
        <w:adjustRightInd w:val="0"/>
        <w:snapToGrid w:val="0"/>
        <w:spacing w:line="440" w:lineRule="exact"/>
        <w:jc w:val="left"/>
        <w:rPr>
          <w:sz w:val="24"/>
        </w:rPr>
      </w:pPr>
      <w:r>
        <w:rPr>
          <w:rFonts w:hint="eastAsia"/>
          <w:sz w:val="24"/>
        </w:rPr>
        <w:t>三、支出决算表</w:t>
      </w:r>
    </w:p>
    <w:p w:rsidR="00973682" w:rsidRDefault="009967F3">
      <w:pPr>
        <w:pStyle w:val="20"/>
        <w:adjustRightInd w:val="0"/>
        <w:snapToGrid w:val="0"/>
        <w:spacing w:line="440" w:lineRule="exact"/>
        <w:jc w:val="left"/>
        <w:rPr>
          <w:sz w:val="24"/>
        </w:rPr>
      </w:pPr>
      <w:r>
        <w:rPr>
          <w:rFonts w:hint="eastAsia"/>
          <w:sz w:val="24"/>
        </w:rPr>
        <w:t>四、财政拨款收入支出决算总表</w:t>
      </w:r>
    </w:p>
    <w:p w:rsidR="00973682" w:rsidRDefault="009967F3">
      <w:pPr>
        <w:pStyle w:val="20"/>
        <w:adjustRightInd w:val="0"/>
        <w:snapToGrid w:val="0"/>
        <w:spacing w:line="440" w:lineRule="exact"/>
        <w:jc w:val="left"/>
        <w:rPr>
          <w:sz w:val="24"/>
        </w:rPr>
      </w:pPr>
      <w:r>
        <w:rPr>
          <w:rFonts w:hint="eastAsia"/>
          <w:sz w:val="24"/>
        </w:rPr>
        <w:t>五、财政拨款支出决算明细表</w:t>
      </w:r>
    </w:p>
    <w:p w:rsidR="00973682" w:rsidRDefault="009967F3">
      <w:pPr>
        <w:pStyle w:val="20"/>
        <w:adjustRightInd w:val="0"/>
        <w:snapToGrid w:val="0"/>
        <w:spacing w:line="440" w:lineRule="exact"/>
        <w:jc w:val="left"/>
        <w:rPr>
          <w:sz w:val="24"/>
        </w:rPr>
      </w:pPr>
      <w:r>
        <w:rPr>
          <w:rFonts w:hint="eastAsia"/>
          <w:sz w:val="24"/>
        </w:rPr>
        <w:t>六、一般公共预算财政拨款支出决算表</w:t>
      </w:r>
    </w:p>
    <w:p w:rsidR="00973682" w:rsidRDefault="009967F3">
      <w:pPr>
        <w:pStyle w:val="20"/>
        <w:adjustRightInd w:val="0"/>
        <w:snapToGrid w:val="0"/>
        <w:spacing w:line="440" w:lineRule="exact"/>
        <w:jc w:val="left"/>
        <w:rPr>
          <w:sz w:val="24"/>
        </w:rPr>
      </w:pPr>
      <w:r>
        <w:rPr>
          <w:rFonts w:hint="eastAsia"/>
          <w:sz w:val="24"/>
        </w:rPr>
        <w:t>七、一般公共预算财政拨款支出决算明细表</w:t>
      </w:r>
    </w:p>
    <w:p w:rsidR="00973682" w:rsidRDefault="009967F3">
      <w:pPr>
        <w:pStyle w:val="20"/>
        <w:adjustRightInd w:val="0"/>
        <w:snapToGrid w:val="0"/>
        <w:spacing w:line="440" w:lineRule="exact"/>
        <w:jc w:val="left"/>
        <w:rPr>
          <w:sz w:val="24"/>
        </w:rPr>
      </w:pPr>
      <w:r>
        <w:rPr>
          <w:rFonts w:hint="eastAsia"/>
          <w:sz w:val="24"/>
        </w:rPr>
        <w:t>八、一般公共预算财政拨款基本支出决算明细表</w:t>
      </w:r>
    </w:p>
    <w:p w:rsidR="00973682" w:rsidRDefault="009967F3">
      <w:pPr>
        <w:pStyle w:val="20"/>
        <w:adjustRightInd w:val="0"/>
        <w:snapToGrid w:val="0"/>
        <w:spacing w:line="440" w:lineRule="exact"/>
        <w:jc w:val="left"/>
        <w:rPr>
          <w:sz w:val="24"/>
        </w:rPr>
      </w:pPr>
      <w:r>
        <w:rPr>
          <w:rFonts w:hint="eastAsia"/>
          <w:sz w:val="24"/>
        </w:rPr>
        <w:t>九、一般公共预算财政拨款项目支出决算表</w:t>
      </w:r>
    </w:p>
    <w:p w:rsidR="00973682" w:rsidRDefault="009967F3">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973682" w:rsidRDefault="009967F3">
      <w:pPr>
        <w:pStyle w:val="20"/>
        <w:adjustRightInd w:val="0"/>
        <w:snapToGrid w:val="0"/>
        <w:spacing w:line="440" w:lineRule="exact"/>
        <w:jc w:val="left"/>
        <w:rPr>
          <w:sz w:val="24"/>
        </w:rPr>
      </w:pPr>
      <w:r>
        <w:rPr>
          <w:rFonts w:hint="eastAsia"/>
          <w:sz w:val="24"/>
        </w:rPr>
        <w:t>十一、国有资本经营预算财政拨款收入支出决算表</w:t>
      </w:r>
    </w:p>
    <w:p w:rsidR="00973682" w:rsidRDefault="009967F3">
      <w:pPr>
        <w:pStyle w:val="20"/>
        <w:adjustRightInd w:val="0"/>
        <w:snapToGrid w:val="0"/>
        <w:spacing w:line="440" w:lineRule="exact"/>
        <w:jc w:val="left"/>
        <w:rPr>
          <w:sz w:val="24"/>
        </w:rPr>
      </w:pPr>
      <w:r>
        <w:rPr>
          <w:rFonts w:hint="eastAsia"/>
          <w:sz w:val="24"/>
        </w:rPr>
        <w:t>十二、国有资本经营预算财政拨款支出决算表</w:t>
      </w:r>
    </w:p>
    <w:p w:rsidR="00973682" w:rsidRDefault="009967F3">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973682" w:rsidRDefault="009967F3">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请部门根据实际注明页码</w:t>
      </w:r>
      <w:r>
        <w:rPr>
          <w:rFonts w:ascii="仿宋" w:eastAsia="仿宋" w:hAnsi="仿宋"/>
          <w:sz w:val="24"/>
        </w:rPr>
        <w:t>)</w:t>
      </w:r>
    </w:p>
    <w:p w:rsidR="00973682" w:rsidRDefault="009967F3">
      <w:pPr>
        <w:widowControl/>
        <w:spacing w:line="440" w:lineRule="exact"/>
        <w:jc w:val="left"/>
        <w:rPr>
          <w:rFonts w:ascii="仿宋" w:eastAsia="仿宋" w:hAnsi="仿宋"/>
          <w:bCs/>
          <w:kern w:val="44"/>
          <w:sz w:val="24"/>
        </w:rPr>
      </w:pPr>
      <w:bookmarkStart w:id="6" w:name="_Toc15377196"/>
      <w:bookmarkStart w:id="7" w:name="_Toc15396599"/>
      <w:r>
        <w:rPr>
          <w:rFonts w:ascii="仿宋" w:eastAsia="仿宋" w:hAnsi="仿宋"/>
          <w:b/>
          <w:sz w:val="24"/>
        </w:rPr>
        <w:br w:type="page"/>
      </w:r>
    </w:p>
    <w:p w:rsidR="00973682" w:rsidRDefault="009967F3">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6"/>
      <w:bookmarkEnd w:id="7"/>
    </w:p>
    <w:p w:rsidR="00973682" w:rsidRDefault="00973682">
      <w:pPr>
        <w:widowControl/>
        <w:jc w:val="left"/>
        <w:rPr>
          <w:rFonts w:ascii="黑体" w:eastAsia="黑体"/>
          <w:sz w:val="32"/>
          <w:szCs w:val="32"/>
        </w:rPr>
      </w:pPr>
    </w:p>
    <w:p w:rsidR="00973682" w:rsidRDefault="009967F3">
      <w:pPr>
        <w:pStyle w:val="2"/>
        <w:numPr>
          <w:ilvl w:val="0"/>
          <w:numId w:val="1"/>
        </w:numPr>
        <w:rPr>
          <w:rFonts w:ascii="黑体" w:eastAsia="黑体" w:hAnsi="黑体"/>
          <w:b w:val="0"/>
        </w:rPr>
      </w:pPr>
      <w:r>
        <w:rPr>
          <w:rFonts w:ascii="黑体" w:eastAsia="黑体" w:hAnsi="黑体" w:hint="eastAsia"/>
          <w:b w:val="0"/>
        </w:rPr>
        <w:t>部门职责</w:t>
      </w:r>
    </w:p>
    <w:p w:rsidR="00973682" w:rsidRDefault="009967F3">
      <w:r>
        <w:rPr>
          <w:rFonts w:ascii="仿宋" w:eastAsia="仿宋" w:hAnsi="仿宋" w:cs="仿宋" w:hint="eastAsia"/>
          <w:sz w:val="32"/>
          <w:szCs w:val="32"/>
        </w:rPr>
        <w:t>实施高初中学历教育，促进基础教育发展。</w:t>
      </w:r>
    </w:p>
    <w:p w:rsidR="00973682" w:rsidRDefault="009967F3">
      <w:pPr>
        <w:pStyle w:val="2"/>
        <w:rPr>
          <w:rStyle w:val="2Char"/>
        </w:rPr>
      </w:pPr>
      <w:bookmarkStart w:id="8" w:name="_Toc15377200"/>
      <w:bookmarkStart w:id="9"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8"/>
      <w:bookmarkEnd w:id="9"/>
    </w:p>
    <w:p w:rsidR="00973682" w:rsidRDefault="009967F3" w:rsidP="0070065F">
      <w:pPr>
        <w:pStyle w:val="a3"/>
        <w:adjustRightInd w:val="0"/>
        <w:snapToGrid w:val="0"/>
        <w:spacing w:before="93" w:line="600" w:lineRule="exact"/>
        <w:ind w:firstLineChars="210" w:firstLine="672"/>
        <w:rPr>
          <w:rFonts w:ascii="仿宋" w:eastAsia="仿宋" w:hAnsi="仿宋"/>
          <w:color w:val="000000"/>
          <w:sz w:val="32"/>
          <w:szCs w:val="32"/>
        </w:rPr>
      </w:pPr>
      <w:bookmarkStart w:id="10" w:name="_Toc15396602"/>
      <w:bookmarkStart w:id="11" w:name="_Toc15377204"/>
      <w:r>
        <w:rPr>
          <w:rFonts w:hint="eastAsia"/>
          <w:color w:val="000000"/>
          <w:sz w:val="32"/>
          <w:szCs w:val="32"/>
        </w:rPr>
        <w:t>泸县二中下属二级单位0个，其中行政单位0个，参照公务员法管理的事业单位</w:t>
      </w:r>
      <w:r>
        <w:rPr>
          <w:rFonts w:hint="eastAsia"/>
          <w:bCs/>
          <w:color w:val="000000"/>
          <w:sz w:val="32"/>
          <w:szCs w:val="32"/>
        </w:rPr>
        <w:t>0</w:t>
      </w:r>
      <w:r>
        <w:rPr>
          <w:rFonts w:hint="eastAsia"/>
          <w:color w:val="000000"/>
          <w:sz w:val="32"/>
          <w:szCs w:val="32"/>
        </w:rPr>
        <w:t>个，其他事业单位0个，</w:t>
      </w:r>
      <w:r>
        <w:rPr>
          <w:rFonts w:ascii="仿宋" w:eastAsia="仿宋" w:hAnsi="仿宋" w:hint="eastAsia"/>
          <w:color w:val="000000"/>
          <w:sz w:val="32"/>
          <w:szCs w:val="32"/>
        </w:rPr>
        <w:t>无二级预算单位纳入2022年度部门决算编制。</w:t>
      </w:r>
    </w:p>
    <w:p w:rsidR="00973682" w:rsidRDefault="009967F3">
      <w:pPr>
        <w:pStyle w:val="1"/>
        <w:ind w:right="440"/>
        <w:jc w:val="center"/>
        <w:rPr>
          <w:rStyle w:val="1Char"/>
          <w:rFonts w:ascii="黑体" w:eastAsia="黑体" w:hAnsi="黑体"/>
          <w:bCs/>
        </w:rPr>
      </w:pPr>
      <w:r>
        <w:rPr>
          <w:rFonts w:ascii="黑体" w:eastAsia="黑体" w:hAnsi="黑体" w:hint="eastAsia"/>
          <w:b w:val="0"/>
        </w:rPr>
        <w:t>第二部分 2022年度</w:t>
      </w:r>
      <w:r>
        <w:rPr>
          <w:rStyle w:val="1Char"/>
          <w:rFonts w:ascii="黑体" w:eastAsia="黑体" w:hAnsi="黑体" w:hint="eastAsia"/>
          <w:bCs/>
        </w:rPr>
        <w:t>部门决算情况说明</w:t>
      </w:r>
      <w:bookmarkEnd w:id="10"/>
      <w:bookmarkEnd w:id="11"/>
    </w:p>
    <w:p w:rsidR="00973682" w:rsidRDefault="00973682"/>
    <w:p w:rsidR="00973682" w:rsidRDefault="009967F3">
      <w:pPr>
        <w:pStyle w:val="aa"/>
        <w:numPr>
          <w:ilvl w:val="0"/>
          <w:numId w:val="2"/>
        </w:numPr>
        <w:spacing w:line="600" w:lineRule="exact"/>
        <w:ind w:firstLineChars="0"/>
        <w:outlineLvl w:val="1"/>
        <w:rPr>
          <w:rStyle w:val="2Char"/>
          <w:rFonts w:ascii="黑体" w:eastAsia="黑体" w:hAnsi="黑体"/>
          <w:b w:val="0"/>
        </w:rPr>
      </w:pPr>
      <w:bookmarkStart w:id="12" w:name="_Toc15377205"/>
      <w:bookmarkStart w:id="13"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2"/>
      <w:bookmarkEnd w:id="13"/>
    </w:p>
    <w:p w:rsidR="00973682" w:rsidRDefault="009967F3">
      <w:pPr>
        <w:spacing w:line="600" w:lineRule="exact"/>
        <w:ind w:firstLineChars="200" w:firstLine="640"/>
        <w:rPr>
          <w:rFonts w:ascii="仿宋_GB2312" w:eastAsia="仿宋_GB2312"/>
          <w:sz w:val="32"/>
          <w:szCs w:val="32"/>
        </w:rPr>
      </w:pPr>
      <w:r>
        <w:rPr>
          <w:rFonts w:ascii="仿宋" w:eastAsia="仿宋" w:hAnsi="仿宋" w:hint="eastAsia"/>
          <w:sz w:val="32"/>
          <w:szCs w:val="32"/>
        </w:rPr>
        <w:t>2022年度收、支总计各13772.1万元。与2021年相比，收、支总计各增加1519.3万元，增长12.4</w:t>
      </w:r>
      <w:r>
        <w:rPr>
          <w:rFonts w:ascii="仿宋" w:eastAsia="仿宋" w:hAnsi="仿宋"/>
          <w:sz w:val="32"/>
          <w:szCs w:val="32"/>
        </w:rPr>
        <w:t>%</w:t>
      </w:r>
      <w:r>
        <w:rPr>
          <w:rFonts w:ascii="仿宋" w:eastAsia="仿宋" w:hAnsi="仿宋" w:hint="eastAsia"/>
          <w:sz w:val="32"/>
          <w:szCs w:val="32"/>
        </w:rPr>
        <w:t>。主要变动原因是增加了育才楼灾后重建资金。</w:t>
      </w:r>
    </w:p>
    <w:p w:rsidR="00973682" w:rsidRDefault="009967F3">
      <w:pPr>
        <w:pStyle w:val="aa"/>
        <w:numPr>
          <w:ilvl w:val="0"/>
          <w:numId w:val="2"/>
        </w:numPr>
        <w:spacing w:line="600" w:lineRule="exact"/>
        <w:ind w:firstLineChars="0"/>
        <w:outlineLvl w:val="1"/>
        <w:rPr>
          <w:rStyle w:val="2Char"/>
          <w:rFonts w:ascii="黑体" w:eastAsia="黑体" w:hAnsi="黑体"/>
          <w:b w:val="0"/>
        </w:rPr>
      </w:pPr>
      <w:bookmarkStart w:id="14" w:name="_Toc15396604"/>
      <w:bookmarkStart w:id="15"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14"/>
      <w:bookmarkEnd w:id="15"/>
    </w:p>
    <w:p w:rsidR="00973682" w:rsidRDefault="009967F3">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22年本年收入合计13772.1万元，其中：一般公共预算财政拨款收入12772.1万元，占92.74</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lastRenderedPageBreak/>
        <w:t>600万元，占4.36</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color w:val="000000"/>
          <w:sz w:val="32"/>
          <w:szCs w:val="32"/>
        </w:rPr>
        <w:t>年初结转和结余400万元，占2.9%</w:t>
      </w:r>
      <w:r>
        <w:rPr>
          <w:rFonts w:ascii="仿宋" w:eastAsia="仿宋" w:hAnsi="仿宋" w:hint="eastAsia"/>
          <w:sz w:val="32"/>
          <w:szCs w:val="32"/>
        </w:rPr>
        <w:t>。</w:t>
      </w:r>
    </w:p>
    <w:p w:rsidR="00973682" w:rsidRDefault="009967F3">
      <w:pPr>
        <w:pStyle w:val="aa"/>
        <w:numPr>
          <w:ilvl w:val="0"/>
          <w:numId w:val="2"/>
        </w:numPr>
        <w:spacing w:line="600" w:lineRule="exact"/>
        <w:ind w:firstLineChars="0"/>
        <w:outlineLvl w:val="1"/>
        <w:rPr>
          <w:rStyle w:val="2Char"/>
          <w:rFonts w:ascii="黑体" w:eastAsia="黑体" w:hAnsi="黑体"/>
          <w:b w:val="0"/>
        </w:rPr>
      </w:pPr>
      <w:bookmarkStart w:id="16" w:name="_Toc15377207"/>
      <w:bookmarkStart w:id="17"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6"/>
      <w:bookmarkEnd w:id="17"/>
    </w:p>
    <w:p w:rsidR="00973682" w:rsidRDefault="009967F3">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22年本年支出合计13772.1万元，其中：基本支出12072.1万元，占87.66</w:t>
      </w:r>
      <w:r>
        <w:rPr>
          <w:rFonts w:ascii="仿宋" w:eastAsia="仿宋" w:hAnsi="仿宋"/>
          <w:sz w:val="32"/>
          <w:szCs w:val="32"/>
        </w:rPr>
        <w:t>%</w:t>
      </w:r>
      <w:r>
        <w:rPr>
          <w:rFonts w:ascii="仿宋" w:eastAsia="仿宋" w:hAnsi="仿宋" w:hint="eastAsia"/>
          <w:sz w:val="32"/>
          <w:szCs w:val="32"/>
        </w:rPr>
        <w:t>；项目支出1700万元，占12.34</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973682" w:rsidRDefault="009967F3">
      <w:pPr>
        <w:spacing w:line="600" w:lineRule="exact"/>
        <w:ind w:firstLineChars="200" w:firstLine="640"/>
        <w:outlineLvl w:val="1"/>
        <w:rPr>
          <w:rStyle w:val="2Char"/>
          <w:rFonts w:ascii="黑体" w:eastAsia="黑体" w:hAnsi="黑体"/>
          <w:b w:val="0"/>
        </w:rPr>
      </w:pPr>
      <w:bookmarkStart w:id="18" w:name="_Toc15377208"/>
      <w:bookmarkStart w:id="19"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8"/>
      <w:bookmarkEnd w:id="19"/>
    </w:p>
    <w:p w:rsidR="00973682" w:rsidRDefault="009967F3">
      <w:pPr>
        <w:spacing w:line="600" w:lineRule="exact"/>
        <w:ind w:firstLineChars="200" w:firstLine="640"/>
        <w:rPr>
          <w:rFonts w:ascii="仿宋" w:eastAsia="仿宋" w:hAnsi="仿宋" w:cs="仿宋"/>
          <w:color w:val="000000" w:themeColor="text1"/>
          <w:sz w:val="32"/>
          <w:szCs w:val="32"/>
        </w:rPr>
      </w:pPr>
      <w:r>
        <w:rPr>
          <w:rFonts w:ascii="仿宋" w:eastAsia="仿宋" w:hAnsi="仿宋"/>
          <w:sz w:val="32"/>
          <w:szCs w:val="32"/>
        </w:rPr>
        <w:t>20</w:t>
      </w:r>
      <w:r>
        <w:rPr>
          <w:rFonts w:ascii="仿宋" w:eastAsia="仿宋" w:hAnsi="仿宋" w:hint="eastAsia"/>
          <w:sz w:val="32"/>
          <w:szCs w:val="32"/>
        </w:rPr>
        <w:t>22年财政拨款收、支总计各13172.1万元。与</w:t>
      </w:r>
      <w:r>
        <w:rPr>
          <w:rFonts w:ascii="仿宋" w:eastAsia="仿宋" w:hAnsi="仿宋"/>
          <w:sz w:val="32"/>
          <w:szCs w:val="32"/>
        </w:rPr>
        <w:t>20</w:t>
      </w:r>
      <w:r>
        <w:rPr>
          <w:rFonts w:ascii="仿宋" w:eastAsia="仿宋" w:hAnsi="仿宋" w:hint="eastAsia"/>
          <w:sz w:val="32"/>
          <w:szCs w:val="32"/>
        </w:rPr>
        <w:t>21年相比，财政拨款收、支总计各增加2149.91万元，增长19.5</w:t>
      </w:r>
      <w:r>
        <w:rPr>
          <w:rFonts w:ascii="仿宋" w:eastAsia="仿宋" w:hAnsi="仿宋"/>
          <w:sz w:val="32"/>
          <w:szCs w:val="32"/>
        </w:rPr>
        <w:t>%</w:t>
      </w:r>
      <w:r>
        <w:rPr>
          <w:rFonts w:ascii="仿宋" w:eastAsia="仿宋" w:hAnsi="仿宋" w:hint="eastAsia"/>
          <w:sz w:val="32"/>
          <w:szCs w:val="32"/>
        </w:rPr>
        <w:t>。主要变动原因是增加了育才楼灾后重建资金</w:t>
      </w:r>
      <w:r>
        <w:rPr>
          <w:rFonts w:ascii="仿宋" w:eastAsia="仿宋" w:hAnsi="仿宋" w:cs="仿宋" w:hint="eastAsia"/>
          <w:sz w:val="32"/>
          <w:szCs w:val="32"/>
        </w:rPr>
        <w:t>及人员经费正常调资增长。</w:t>
      </w:r>
    </w:p>
    <w:p w:rsidR="00973682" w:rsidRDefault="009967F3">
      <w:pPr>
        <w:spacing w:line="600" w:lineRule="exact"/>
        <w:ind w:firstLineChars="100" w:firstLine="320"/>
        <w:outlineLvl w:val="1"/>
        <w:rPr>
          <w:rStyle w:val="2Char"/>
          <w:rFonts w:ascii="黑体" w:eastAsia="黑体" w:hAnsi="黑体"/>
          <w:b w:val="0"/>
        </w:rPr>
      </w:pPr>
      <w:bookmarkStart w:id="20" w:name="_Toc15377209"/>
      <w:bookmarkStart w:id="21"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0"/>
      <w:bookmarkEnd w:id="21"/>
    </w:p>
    <w:p w:rsidR="00973682" w:rsidRDefault="009967F3">
      <w:pPr>
        <w:spacing w:line="600" w:lineRule="exact"/>
        <w:ind w:firstLineChars="200" w:firstLine="643"/>
        <w:outlineLvl w:val="2"/>
        <w:rPr>
          <w:rFonts w:ascii="仿宋" w:eastAsia="仿宋" w:hAnsi="仿宋"/>
          <w:b/>
          <w:sz w:val="32"/>
          <w:szCs w:val="32"/>
        </w:rPr>
      </w:pPr>
      <w:bookmarkStart w:id="22" w:name="_Toc15377210"/>
      <w:r>
        <w:rPr>
          <w:rFonts w:ascii="仿宋" w:eastAsia="仿宋" w:hAnsi="仿宋" w:hint="eastAsia"/>
          <w:b/>
          <w:sz w:val="32"/>
          <w:szCs w:val="32"/>
        </w:rPr>
        <w:t>（一）一般公共预算财政拨款支出决算总体情况</w:t>
      </w:r>
      <w:bookmarkEnd w:id="22"/>
    </w:p>
    <w:p w:rsidR="00973682" w:rsidRDefault="009967F3">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22年一般公共预算财政拨款支出13172.1万元，占本年支出合计的95.64</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21年相比，一般公共预算财政拨款支出增加2149.91万元，增长19.5</w:t>
      </w:r>
      <w:r>
        <w:rPr>
          <w:rFonts w:ascii="仿宋" w:eastAsia="仿宋" w:hAnsi="仿宋"/>
          <w:sz w:val="32"/>
          <w:szCs w:val="32"/>
        </w:rPr>
        <w:t>%</w:t>
      </w:r>
      <w:r>
        <w:rPr>
          <w:rFonts w:ascii="仿宋" w:eastAsia="仿宋" w:hAnsi="仿宋" w:hint="eastAsia"/>
          <w:sz w:val="32"/>
          <w:szCs w:val="32"/>
        </w:rPr>
        <w:t>。主要变动原因是增加了育才楼灾后重建资金</w:t>
      </w:r>
      <w:r>
        <w:rPr>
          <w:rFonts w:ascii="仿宋" w:eastAsia="仿宋" w:hAnsi="仿宋" w:cs="仿宋" w:hint="eastAsia"/>
          <w:sz w:val="32"/>
          <w:szCs w:val="32"/>
        </w:rPr>
        <w:t>及人员经费正常调资增长。</w:t>
      </w:r>
    </w:p>
    <w:p w:rsidR="00973682" w:rsidRDefault="009967F3">
      <w:pPr>
        <w:spacing w:line="600" w:lineRule="exact"/>
        <w:ind w:firstLineChars="200" w:firstLine="643"/>
        <w:outlineLvl w:val="2"/>
        <w:rPr>
          <w:rFonts w:ascii="仿宋" w:eastAsia="仿宋" w:hAnsi="仿宋"/>
          <w:b/>
          <w:sz w:val="32"/>
          <w:szCs w:val="32"/>
        </w:rPr>
      </w:pPr>
      <w:bookmarkStart w:id="23" w:name="_Toc15377211"/>
      <w:r>
        <w:rPr>
          <w:rFonts w:ascii="仿宋" w:eastAsia="仿宋" w:hAnsi="仿宋" w:hint="eastAsia"/>
          <w:b/>
          <w:sz w:val="32"/>
          <w:szCs w:val="32"/>
        </w:rPr>
        <w:t>（二）一般公共预算财政拨款支出决算结构情况</w:t>
      </w:r>
      <w:bookmarkEnd w:id="23"/>
    </w:p>
    <w:p w:rsidR="00973682" w:rsidRDefault="009967F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22年一般公共预算财政拨款支出13172.1万元，主要用于以下方面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9517.66万元，占72.26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w:t>
      </w:r>
      <w:r>
        <w:rPr>
          <w:rFonts w:ascii="仿宋" w:eastAsia="仿宋" w:hAnsi="仿宋" w:hint="eastAsia"/>
          <w:b/>
          <w:bCs/>
          <w:sz w:val="32"/>
          <w:szCs w:val="32"/>
        </w:rPr>
        <w:lastRenderedPageBreak/>
        <w:t>化旅游体育与传媒支出0万元，占0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1094.16万元，占8.32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582万元，占4.4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678.28万元，占5.15</w:t>
      </w:r>
      <w:r>
        <w:rPr>
          <w:rFonts w:ascii="仿宋" w:eastAsia="仿宋" w:hAnsi="仿宋"/>
          <w:sz w:val="32"/>
          <w:szCs w:val="32"/>
        </w:rPr>
        <w:t>%</w:t>
      </w:r>
      <w:r>
        <w:rPr>
          <w:rFonts w:ascii="仿宋" w:eastAsia="仿宋" w:hAnsi="仿宋" w:hint="eastAsia"/>
          <w:sz w:val="32"/>
          <w:szCs w:val="32"/>
        </w:rPr>
        <w:t>；灾害防治及应急管理支出1300万元，占9.87%。</w:t>
      </w:r>
    </w:p>
    <w:p w:rsidR="00973682" w:rsidRDefault="009967F3">
      <w:pPr>
        <w:spacing w:line="600" w:lineRule="exact"/>
        <w:ind w:firstLineChars="200" w:firstLine="643"/>
        <w:outlineLvl w:val="2"/>
        <w:rPr>
          <w:rFonts w:ascii="仿宋" w:eastAsia="仿宋" w:hAnsi="仿宋"/>
          <w:b/>
          <w:sz w:val="32"/>
          <w:szCs w:val="32"/>
        </w:rPr>
      </w:pPr>
      <w:bookmarkStart w:id="24" w:name="_Toc15377212"/>
      <w:r>
        <w:rPr>
          <w:rFonts w:ascii="仿宋" w:eastAsia="仿宋" w:hAnsi="仿宋" w:hint="eastAsia"/>
          <w:b/>
          <w:sz w:val="32"/>
          <w:szCs w:val="32"/>
        </w:rPr>
        <w:t>（三）一般公共预算财政拨款支出决算具体情况</w:t>
      </w:r>
      <w:bookmarkEnd w:id="24"/>
    </w:p>
    <w:p w:rsidR="00973682" w:rsidRDefault="009967F3">
      <w:pPr>
        <w:spacing w:line="600" w:lineRule="exact"/>
        <w:ind w:firstLineChars="200" w:firstLine="643"/>
        <w:outlineLvl w:val="2"/>
        <w:rPr>
          <w:rFonts w:ascii="仿宋" w:eastAsia="仿宋" w:hAnsi="仿宋"/>
          <w:sz w:val="32"/>
          <w:szCs w:val="32"/>
        </w:rPr>
      </w:pPr>
      <w:bookmarkStart w:id="25" w:name="_Toc15377213"/>
      <w:bookmarkStart w:id="26" w:name="_Toc15377444"/>
      <w:bookmarkStart w:id="27" w:name="_Toc15378460"/>
      <w:r>
        <w:rPr>
          <w:rFonts w:ascii="仿宋" w:eastAsia="仿宋" w:hAnsi="仿宋" w:hint="eastAsia"/>
          <w:b/>
          <w:sz w:val="32"/>
          <w:szCs w:val="32"/>
        </w:rPr>
        <w:t>2022年一般公共预算支出决算数为</w:t>
      </w:r>
      <w:r>
        <w:rPr>
          <w:rFonts w:ascii="仿宋" w:eastAsia="仿宋" w:hAnsi="仿宋" w:hint="eastAsia"/>
          <w:sz w:val="32"/>
          <w:szCs w:val="32"/>
        </w:rPr>
        <w:t>13172.1，</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25"/>
      <w:bookmarkEnd w:id="26"/>
      <w:bookmarkEnd w:id="27"/>
    </w:p>
    <w:p w:rsidR="00973682" w:rsidRDefault="009967F3">
      <w:pPr>
        <w:spacing w:line="600" w:lineRule="exact"/>
        <w:ind w:firstLineChars="200" w:firstLine="643"/>
        <w:rPr>
          <w:rFonts w:ascii="仿宋" w:eastAsia="仿宋" w:hAnsi="仿宋"/>
          <w:b/>
          <w:color w:val="000000"/>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w:t>
      </w:r>
      <w:r>
        <w:rPr>
          <w:rStyle w:val="a8"/>
          <w:rFonts w:ascii="仿宋" w:eastAsia="仿宋" w:hAnsi="仿宋"/>
          <w:bCs/>
          <w:sz w:val="32"/>
          <w:szCs w:val="32"/>
        </w:rPr>
        <w:t>:</w:t>
      </w:r>
      <w:r>
        <w:rPr>
          <w:rStyle w:val="a8"/>
          <w:rFonts w:ascii="仿宋" w:eastAsia="仿宋" w:hAnsi="仿宋" w:hint="eastAsia"/>
          <w:b w:val="0"/>
          <w:bCs/>
          <w:sz w:val="32"/>
          <w:szCs w:val="32"/>
        </w:rPr>
        <w:t>支出决算为0万元，完成预算0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 w:val="0"/>
          <w:bCs/>
          <w:color w:val="000000"/>
          <w:sz w:val="32"/>
          <w:szCs w:val="32"/>
        </w:rPr>
        <w:t>无此类预算。</w:t>
      </w:r>
    </w:p>
    <w:p w:rsidR="00973682" w:rsidRDefault="009967F3">
      <w:pPr>
        <w:spacing w:line="600" w:lineRule="exact"/>
        <w:ind w:firstLineChars="200" w:firstLine="643"/>
        <w:rPr>
          <w:rStyle w:val="a8"/>
          <w:rFonts w:ascii="仿宋_GB2312" w:eastAsia="仿宋_GB2312"/>
          <w:b w:val="0"/>
          <w:color w:val="000000"/>
          <w:sz w:val="32"/>
          <w:szCs w:val="32"/>
        </w:rPr>
      </w:pPr>
      <w:r>
        <w:rPr>
          <w:rStyle w:val="a8"/>
          <w:rFonts w:ascii="仿宋" w:eastAsia="仿宋" w:hAnsi="仿宋"/>
          <w:bCs/>
          <w:sz w:val="32"/>
          <w:szCs w:val="32"/>
        </w:rPr>
        <w:t>2.</w:t>
      </w:r>
      <w:r>
        <w:rPr>
          <w:rStyle w:val="a8"/>
          <w:rFonts w:ascii="仿宋" w:eastAsia="仿宋" w:hAnsi="仿宋" w:hint="eastAsia"/>
          <w:bCs/>
          <w:sz w:val="32"/>
          <w:szCs w:val="32"/>
        </w:rPr>
        <w:t>教育</w:t>
      </w:r>
      <w:r>
        <w:rPr>
          <w:rStyle w:val="a8"/>
          <w:rFonts w:ascii="仿宋" w:eastAsia="仿宋" w:hAnsi="仿宋"/>
          <w:bCs/>
          <w:sz w:val="32"/>
          <w:szCs w:val="32"/>
        </w:rPr>
        <w:t>:</w:t>
      </w:r>
      <w:r>
        <w:rPr>
          <w:rStyle w:val="a8"/>
          <w:rFonts w:ascii="仿宋_GB2312" w:eastAsia="仿宋_GB2312" w:hint="eastAsia"/>
          <w:b w:val="0"/>
          <w:color w:val="000000"/>
          <w:sz w:val="32"/>
          <w:szCs w:val="32"/>
        </w:rPr>
        <w:t>2050203初中教育</w:t>
      </w:r>
      <w:r>
        <w:rPr>
          <w:rStyle w:val="a8"/>
          <w:rFonts w:ascii="仿宋_GB2312" w:eastAsia="仿宋_GB2312" w:hint="eastAsia"/>
          <w:color w:val="000000"/>
          <w:sz w:val="32"/>
          <w:szCs w:val="32"/>
        </w:rPr>
        <w:t>:</w:t>
      </w:r>
      <w:r>
        <w:rPr>
          <w:rStyle w:val="a8"/>
          <w:rFonts w:ascii="仿宋_GB2312" w:eastAsia="仿宋_GB2312" w:hint="eastAsia"/>
          <w:b w:val="0"/>
          <w:color w:val="000000"/>
          <w:sz w:val="32"/>
          <w:szCs w:val="32"/>
        </w:rPr>
        <w:t xml:space="preserve"> 支出决算为</w:t>
      </w:r>
      <w:r>
        <w:rPr>
          <w:rStyle w:val="a8"/>
          <w:rFonts w:ascii="仿宋_GB2312" w:eastAsia="仿宋_GB2312"/>
          <w:b w:val="0"/>
          <w:color w:val="000000"/>
          <w:sz w:val="32"/>
          <w:szCs w:val="32"/>
        </w:rPr>
        <w:t>1796.76</w:t>
      </w:r>
      <w:r>
        <w:rPr>
          <w:rStyle w:val="a8"/>
          <w:rFonts w:ascii="仿宋_GB2312" w:eastAsia="仿宋_GB2312" w:hint="eastAsia"/>
          <w:b w:val="0"/>
          <w:color w:val="000000"/>
          <w:sz w:val="32"/>
          <w:szCs w:val="32"/>
        </w:rPr>
        <w:t>万元，完成预算100%；2050204高中教育：支出决算为7720.9万元，完成预算100%。</w:t>
      </w:r>
    </w:p>
    <w:p w:rsidR="00973682" w:rsidRDefault="009967F3">
      <w:pPr>
        <w:spacing w:line="600" w:lineRule="exact"/>
        <w:ind w:firstLineChars="200" w:firstLine="643"/>
        <w:rPr>
          <w:rFonts w:ascii="仿宋" w:eastAsia="仿宋" w:hAnsi="仿宋"/>
          <w:b/>
          <w:color w:val="000000"/>
          <w:sz w:val="32"/>
          <w:szCs w:val="32"/>
        </w:rPr>
      </w:pPr>
      <w:r>
        <w:rPr>
          <w:rStyle w:val="a8"/>
          <w:rFonts w:ascii="仿宋" w:eastAsia="仿宋" w:hAnsi="仿宋"/>
          <w:bCs/>
          <w:sz w:val="32"/>
          <w:szCs w:val="32"/>
        </w:rPr>
        <w:t>3.</w:t>
      </w:r>
      <w:r>
        <w:rPr>
          <w:rStyle w:val="a8"/>
          <w:rFonts w:ascii="仿宋" w:eastAsia="仿宋" w:hAnsi="仿宋" w:hint="eastAsia"/>
          <w:bCs/>
          <w:sz w:val="32"/>
          <w:szCs w:val="32"/>
        </w:rPr>
        <w:t>科学技术</w:t>
      </w:r>
      <w:r>
        <w:rPr>
          <w:rStyle w:val="a8"/>
          <w:rFonts w:ascii="仿宋" w:eastAsia="仿宋" w:hAnsi="仿宋"/>
          <w:bCs/>
          <w:sz w:val="32"/>
          <w:szCs w:val="32"/>
        </w:rPr>
        <w:t>:</w:t>
      </w:r>
      <w:r>
        <w:rPr>
          <w:rStyle w:val="a8"/>
          <w:rFonts w:ascii="仿宋" w:eastAsia="仿宋" w:hAnsi="仿宋" w:hint="eastAsia"/>
          <w:b w:val="0"/>
          <w:bCs/>
          <w:sz w:val="32"/>
          <w:szCs w:val="32"/>
        </w:rPr>
        <w:t>支出决算为0万元，完成预算0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 w:val="0"/>
          <w:bCs/>
          <w:color w:val="000000"/>
          <w:sz w:val="32"/>
          <w:szCs w:val="32"/>
        </w:rPr>
        <w:t>无此类预算。</w:t>
      </w:r>
    </w:p>
    <w:p w:rsidR="00973682" w:rsidRDefault="009967F3">
      <w:pPr>
        <w:spacing w:line="600" w:lineRule="exact"/>
        <w:ind w:firstLineChars="200" w:firstLine="643"/>
        <w:rPr>
          <w:rFonts w:ascii="仿宋" w:eastAsia="仿宋" w:hAnsi="仿宋"/>
          <w:b/>
          <w:color w:val="000000"/>
          <w:sz w:val="32"/>
          <w:szCs w:val="32"/>
        </w:rPr>
      </w:pPr>
      <w:r>
        <w:rPr>
          <w:rStyle w:val="a8"/>
          <w:rFonts w:ascii="仿宋" w:eastAsia="仿宋" w:hAnsi="仿宋"/>
          <w:bCs/>
          <w:sz w:val="32"/>
          <w:szCs w:val="32"/>
        </w:rPr>
        <w:t>4.</w:t>
      </w:r>
      <w:r>
        <w:rPr>
          <w:rStyle w:val="a8"/>
          <w:rFonts w:ascii="仿宋" w:eastAsia="仿宋" w:hAnsi="仿宋" w:hint="eastAsia"/>
          <w:bCs/>
          <w:sz w:val="32"/>
          <w:szCs w:val="32"/>
        </w:rPr>
        <w:t>文化旅游体育与传媒</w:t>
      </w:r>
      <w:r>
        <w:rPr>
          <w:rStyle w:val="a8"/>
          <w:rFonts w:ascii="仿宋" w:eastAsia="仿宋" w:hAnsi="仿宋"/>
          <w:bCs/>
          <w:sz w:val="32"/>
          <w:szCs w:val="32"/>
        </w:rPr>
        <w:t>:</w:t>
      </w:r>
      <w:r>
        <w:rPr>
          <w:rStyle w:val="a8"/>
          <w:rFonts w:ascii="仿宋" w:eastAsia="仿宋" w:hAnsi="仿宋" w:hint="eastAsia"/>
          <w:b w:val="0"/>
          <w:bCs/>
          <w:sz w:val="32"/>
          <w:szCs w:val="32"/>
        </w:rPr>
        <w:t>支出决算为0万元，完成预算0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 w:val="0"/>
          <w:bCs/>
          <w:color w:val="000000"/>
          <w:sz w:val="32"/>
          <w:szCs w:val="32"/>
        </w:rPr>
        <w:t>无此类预算。</w:t>
      </w:r>
    </w:p>
    <w:p w:rsidR="00973682" w:rsidRDefault="009967F3">
      <w:pPr>
        <w:spacing w:line="600" w:lineRule="exact"/>
        <w:ind w:firstLineChars="150" w:firstLine="482"/>
        <w:rPr>
          <w:rStyle w:val="a8"/>
          <w:rFonts w:ascii="仿宋_GB2312" w:eastAsia="仿宋_GB2312"/>
          <w:b w:val="0"/>
          <w:color w:val="000000"/>
          <w:sz w:val="32"/>
          <w:szCs w:val="32"/>
        </w:rPr>
      </w:pPr>
      <w:r>
        <w:rPr>
          <w:rStyle w:val="a8"/>
          <w:rFonts w:ascii="仿宋" w:eastAsia="仿宋" w:hAnsi="仿宋"/>
          <w:bCs/>
          <w:sz w:val="32"/>
          <w:szCs w:val="32"/>
        </w:rPr>
        <w:t>5.</w:t>
      </w:r>
      <w:r>
        <w:rPr>
          <w:rStyle w:val="a8"/>
          <w:rFonts w:ascii="仿宋" w:eastAsia="仿宋" w:hAnsi="仿宋" w:hint="eastAsia"/>
          <w:bCs/>
          <w:sz w:val="32"/>
          <w:szCs w:val="32"/>
        </w:rPr>
        <w:t>社会保障和就业</w:t>
      </w:r>
      <w:r>
        <w:rPr>
          <w:rStyle w:val="a8"/>
          <w:rFonts w:ascii="仿宋" w:eastAsia="仿宋" w:hAnsi="仿宋"/>
          <w:bCs/>
          <w:sz w:val="32"/>
          <w:szCs w:val="32"/>
        </w:rPr>
        <w:t>:</w:t>
      </w:r>
      <w:r>
        <w:rPr>
          <w:rStyle w:val="a8"/>
          <w:rFonts w:ascii="仿宋_GB2312" w:eastAsia="仿宋_GB2312" w:hint="eastAsia"/>
          <w:b w:val="0"/>
          <w:color w:val="000000"/>
          <w:sz w:val="32"/>
          <w:szCs w:val="32"/>
        </w:rPr>
        <w:t>2080505养老保险缴费: 支出决算为899.93万元，完成预算100%；2080506职业年金缴费：支出决算为92.89万元，完成预算100%；2080599其他行政事业单位养老支出：决算为75.7万元，完成预算100%；2080801死亡抚恤：支出决算为25.64万元，完成预算100%。</w:t>
      </w:r>
    </w:p>
    <w:p w:rsidR="00973682" w:rsidRDefault="009967F3">
      <w:pPr>
        <w:spacing w:line="600" w:lineRule="exact"/>
        <w:ind w:firstLineChars="150" w:firstLine="482"/>
        <w:rPr>
          <w:rStyle w:val="a8"/>
          <w:rFonts w:ascii="仿宋_GB2312" w:eastAsia="仿宋_GB2312"/>
          <w:b w:val="0"/>
          <w:color w:val="000000"/>
          <w:sz w:val="32"/>
          <w:szCs w:val="32"/>
        </w:rPr>
      </w:pPr>
      <w:r>
        <w:rPr>
          <w:rStyle w:val="a8"/>
          <w:rFonts w:ascii="仿宋" w:eastAsia="仿宋" w:hAnsi="仿宋"/>
          <w:bCs/>
          <w:sz w:val="32"/>
          <w:szCs w:val="32"/>
        </w:rPr>
        <w:t>6.</w:t>
      </w:r>
      <w:r>
        <w:rPr>
          <w:rFonts w:ascii="仿宋" w:eastAsia="仿宋" w:hAnsi="仿宋" w:hint="eastAsia"/>
          <w:b/>
          <w:bCs/>
          <w:sz w:val="32"/>
          <w:szCs w:val="32"/>
        </w:rPr>
        <w:t>卫生健康</w:t>
      </w:r>
      <w:r>
        <w:rPr>
          <w:rStyle w:val="a8"/>
          <w:rFonts w:ascii="仿宋" w:eastAsia="仿宋" w:hAnsi="仿宋"/>
          <w:bCs/>
          <w:sz w:val="32"/>
          <w:szCs w:val="32"/>
        </w:rPr>
        <w:t>:</w:t>
      </w:r>
      <w:r>
        <w:rPr>
          <w:rStyle w:val="a8"/>
          <w:rFonts w:ascii="仿宋_GB2312" w:eastAsia="仿宋_GB2312" w:hint="eastAsia"/>
          <w:b w:val="0"/>
          <w:color w:val="000000"/>
          <w:sz w:val="32"/>
          <w:szCs w:val="32"/>
        </w:rPr>
        <w:t>2101102事业单位医疗：支出决算为485.87万元，完成预算100%；2101103公务员医疗补助：支出决算</w:t>
      </w:r>
      <w:r>
        <w:rPr>
          <w:rStyle w:val="a8"/>
          <w:rFonts w:ascii="仿宋_GB2312" w:eastAsia="仿宋_GB2312" w:hint="eastAsia"/>
          <w:b w:val="0"/>
          <w:color w:val="000000"/>
          <w:sz w:val="32"/>
          <w:szCs w:val="32"/>
        </w:rPr>
        <w:lastRenderedPageBreak/>
        <w:t>为96.13万元，完成预算100%。</w:t>
      </w:r>
    </w:p>
    <w:p w:rsidR="00973682" w:rsidRDefault="009967F3">
      <w:pPr>
        <w:spacing w:line="600" w:lineRule="exact"/>
        <w:ind w:firstLineChars="200" w:firstLine="643"/>
        <w:rPr>
          <w:rStyle w:val="a8"/>
          <w:rFonts w:ascii="仿宋_GB2312" w:eastAsia="仿宋_GB2312"/>
          <w:b w:val="0"/>
          <w:color w:val="000000"/>
          <w:sz w:val="32"/>
          <w:szCs w:val="32"/>
        </w:rPr>
      </w:pPr>
      <w:r>
        <w:rPr>
          <w:rStyle w:val="a8"/>
          <w:rFonts w:ascii="仿宋" w:eastAsia="仿宋" w:hAnsi="仿宋"/>
          <w:bCs/>
          <w:color w:val="000000"/>
          <w:sz w:val="32"/>
          <w:szCs w:val="32"/>
        </w:rPr>
        <w:t>7.</w:t>
      </w:r>
      <w:r>
        <w:rPr>
          <w:rStyle w:val="a8"/>
          <w:rFonts w:ascii="仿宋" w:eastAsia="仿宋" w:hAnsi="仿宋" w:hint="eastAsia"/>
          <w:bCs/>
          <w:color w:val="000000"/>
          <w:sz w:val="32"/>
          <w:szCs w:val="32"/>
        </w:rPr>
        <w:t>住房保障</w:t>
      </w:r>
      <w:r>
        <w:rPr>
          <w:rStyle w:val="a8"/>
          <w:rFonts w:ascii="仿宋" w:eastAsia="仿宋" w:hAnsi="仿宋"/>
          <w:bCs/>
          <w:color w:val="000000"/>
          <w:sz w:val="32"/>
          <w:szCs w:val="32"/>
        </w:rPr>
        <w:t>:</w:t>
      </w:r>
      <w:r>
        <w:rPr>
          <w:rFonts w:ascii="仿宋_GB2312" w:eastAsia="仿宋_GB2312" w:hint="eastAsia"/>
          <w:color w:val="000000"/>
          <w:sz w:val="32"/>
          <w:szCs w:val="32"/>
        </w:rPr>
        <w:t xml:space="preserve"> 2210201住房公积金：</w:t>
      </w:r>
      <w:r>
        <w:rPr>
          <w:rStyle w:val="a8"/>
          <w:rFonts w:ascii="仿宋_GB2312" w:eastAsia="仿宋_GB2312" w:hint="eastAsia"/>
          <w:b w:val="0"/>
          <w:color w:val="000000"/>
          <w:sz w:val="32"/>
          <w:szCs w:val="32"/>
        </w:rPr>
        <w:t>支出决算为678.28万元，完成预算100%。</w:t>
      </w:r>
    </w:p>
    <w:p w:rsidR="00973682" w:rsidRDefault="009967F3">
      <w:pPr>
        <w:spacing w:line="600" w:lineRule="exact"/>
        <w:ind w:firstLineChars="200" w:firstLine="640"/>
        <w:rPr>
          <w:rFonts w:ascii="仿宋" w:eastAsia="仿宋" w:hAnsi="仿宋"/>
          <w:b/>
          <w:sz w:val="32"/>
          <w:szCs w:val="32"/>
        </w:rPr>
      </w:pPr>
      <w:r>
        <w:rPr>
          <w:rStyle w:val="a8"/>
          <w:rFonts w:ascii="仿宋_GB2312" w:eastAsia="仿宋_GB2312" w:hint="eastAsia"/>
          <w:b w:val="0"/>
          <w:color w:val="000000"/>
          <w:sz w:val="32"/>
          <w:szCs w:val="32"/>
        </w:rPr>
        <w:t>8.</w:t>
      </w:r>
      <w:r>
        <w:rPr>
          <w:rStyle w:val="a8"/>
          <w:rFonts w:ascii="仿宋_GB2312" w:eastAsia="仿宋_GB2312" w:hint="eastAsia"/>
          <w:bCs/>
          <w:color w:val="000000"/>
          <w:sz w:val="32"/>
          <w:szCs w:val="32"/>
        </w:rPr>
        <w:t>灾害防治及应急管理</w:t>
      </w:r>
      <w:r>
        <w:rPr>
          <w:rStyle w:val="a8"/>
          <w:rFonts w:ascii="仿宋_GB2312" w:eastAsia="仿宋_GB2312" w:hint="eastAsia"/>
          <w:b w:val="0"/>
          <w:color w:val="000000"/>
          <w:sz w:val="32"/>
          <w:szCs w:val="32"/>
        </w:rPr>
        <w:t>：2240799其他自然灾害救灾及恢复重建支出：支出决算为1300万元，完成预算100%。</w:t>
      </w:r>
    </w:p>
    <w:p w:rsidR="00973682" w:rsidRDefault="009967F3">
      <w:pPr>
        <w:tabs>
          <w:tab w:val="right" w:pos="8306"/>
        </w:tabs>
        <w:spacing w:line="600" w:lineRule="exact"/>
        <w:ind w:firstLine="640"/>
        <w:outlineLvl w:val="1"/>
        <w:rPr>
          <w:rStyle w:val="2Char"/>
        </w:rPr>
      </w:pPr>
      <w:bookmarkStart w:id="28" w:name="_Toc15396608"/>
      <w:bookmarkStart w:id="2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8"/>
      <w:bookmarkEnd w:id="29"/>
      <w:r>
        <w:rPr>
          <w:rStyle w:val="2Char"/>
          <w:rFonts w:ascii="黑体" w:eastAsia="黑体" w:hAnsi="黑体"/>
          <w:b w:val="0"/>
        </w:rPr>
        <w:tab/>
      </w:r>
    </w:p>
    <w:p w:rsidR="00973682" w:rsidRDefault="009967F3">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22年一般公共预算财政拨款基本支出11472.1万元，其中：</w:t>
      </w:r>
    </w:p>
    <w:p w:rsidR="00973682" w:rsidRDefault="009967F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9970.79万元，主要包括：基本工资3555.77万元、津贴补贴75.29万元、绩效工资3913.42万元、机关事业单位基本养老保险缴费899.93万元、职业年金缴费92.89万元、医疗保险缴费485.87万元、补充医疗缴费96.12万元、其他社会保障缴费71.48万元、抚恤金25.64万元、奖励金0.4万元、住房公积金678.28万元、其他对个人和家庭的补助75.7万元。</w:t>
      </w:r>
    </w:p>
    <w:p w:rsidR="00973682" w:rsidRDefault="009967F3">
      <w:pPr>
        <w:spacing w:line="600" w:lineRule="exact"/>
        <w:ind w:firstLine="645"/>
        <w:rPr>
          <w:rFonts w:ascii="仿宋" w:eastAsia="仿宋" w:hAnsi="仿宋"/>
          <w:b/>
          <w:sz w:val="32"/>
          <w:szCs w:val="32"/>
        </w:rPr>
      </w:pPr>
      <w:r>
        <w:rPr>
          <w:rFonts w:ascii="仿宋" w:eastAsia="仿宋" w:hAnsi="仿宋" w:hint="eastAsia"/>
          <w:sz w:val="32"/>
          <w:szCs w:val="32"/>
        </w:rPr>
        <w:t>公用经费</w:t>
      </w:r>
      <w:r>
        <w:rPr>
          <w:rFonts w:ascii="仿宋" w:eastAsia="仿宋" w:hAnsi="仿宋" w:hint="eastAsia"/>
          <w:color w:val="000000"/>
          <w:sz w:val="32"/>
          <w:szCs w:val="32"/>
        </w:rPr>
        <w:t>1501.31万元，主要包括：办公费157.6万元、手续费0.17万元、水费142.77万元、电费186.87万元、邮电费44.68万元、物业管理费89.29万元、差旅费59.54万元、维修（护）费208.5万元、会议费0万元、培训费31.48万元、公务接待费1.08万元、劳务费93.13万元、工会经费158.63万元、福利费147.06万元、公务用车运行维护费3.52万元、办公设备购置176.99万元。</w:t>
      </w:r>
    </w:p>
    <w:p w:rsidR="00973682" w:rsidRDefault="009967F3">
      <w:pPr>
        <w:spacing w:line="600" w:lineRule="exact"/>
        <w:ind w:firstLine="640"/>
        <w:outlineLvl w:val="1"/>
        <w:rPr>
          <w:rStyle w:val="2Char"/>
          <w:rFonts w:ascii="黑体" w:eastAsia="黑体" w:hAnsi="黑体"/>
          <w:b w:val="0"/>
        </w:rPr>
      </w:pPr>
      <w:bookmarkStart w:id="30" w:name="_Toc15396609"/>
      <w:bookmarkStart w:id="31"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0"/>
      <w:bookmarkEnd w:id="31"/>
    </w:p>
    <w:p w:rsidR="00973682" w:rsidRDefault="009967F3">
      <w:pPr>
        <w:spacing w:line="600" w:lineRule="exact"/>
        <w:ind w:firstLine="640"/>
        <w:outlineLvl w:val="2"/>
        <w:rPr>
          <w:rFonts w:ascii="仿宋" w:eastAsia="仿宋" w:hAnsi="仿宋"/>
          <w:b/>
          <w:sz w:val="32"/>
          <w:szCs w:val="32"/>
        </w:rPr>
      </w:pPr>
      <w:bookmarkStart w:id="32" w:name="_Toc15377216"/>
      <w:r>
        <w:rPr>
          <w:rFonts w:ascii="仿宋" w:eastAsia="仿宋" w:hAnsi="仿宋" w:hint="eastAsia"/>
          <w:b/>
          <w:sz w:val="32"/>
          <w:szCs w:val="32"/>
        </w:rPr>
        <w:lastRenderedPageBreak/>
        <w:t>（一）“三公”经费财政拨款支出决算总体情况说明</w:t>
      </w:r>
      <w:bookmarkEnd w:id="32"/>
    </w:p>
    <w:p w:rsidR="00973682" w:rsidRDefault="009967F3">
      <w:pPr>
        <w:spacing w:line="600" w:lineRule="exact"/>
        <w:ind w:firstLine="640"/>
        <w:rPr>
          <w:rFonts w:ascii="仿宋_GB2312" w:eastAsia="仿宋_GB2312"/>
          <w:color w:val="000000"/>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Pr>
          <w:rFonts w:ascii="仿宋" w:eastAsia="仿宋" w:hAnsi="仿宋" w:hint="eastAsia"/>
          <w:color w:val="000000"/>
          <w:sz w:val="32"/>
          <w:szCs w:val="32"/>
        </w:rPr>
        <w:t>4.6万元，完成预算100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int="eastAsia"/>
          <w:color w:val="000000"/>
          <w:sz w:val="32"/>
          <w:szCs w:val="32"/>
        </w:rPr>
        <w:t>决算数与预算数持平的主要原因是按预算支出。</w:t>
      </w:r>
    </w:p>
    <w:p w:rsidR="00973682" w:rsidRDefault="009967F3">
      <w:pPr>
        <w:spacing w:line="600" w:lineRule="exact"/>
        <w:ind w:firstLine="640"/>
        <w:outlineLvl w:val="2"/>
        <w:rPr>
          <w:rFonts w:ascii="仿宋" w:eastAsia="仿宋" w:hAnsi="仿宋"/>
          <w:b/>
          <w:sz w:val="32"/>
          <w:szCs w:val="32"/>
        </w:rPr>
      </w:pPr>
      <w:bookmarkStart w:id="33" w:name="_Toc15377217"/>
      <w:r>
        <w:rPr>
          <w:rFonts w:ascii="仿宋" w:eastAsia="仿宋" w:hAnsi="仿宋" w:hint="eastAsia"/>
          <w:b/>
          <w:sz w:val="32"/>
          <w:szCs w:val="32"/>
        </w:rPr>
        <w:t>（二）“三公”经费财政拨款支出决算具体情况说明</w:t>
      </w:r>
      <w:bookmarkEnd w:id="33"/>
    </w:p>
    <w:p w:rsidR="00973682" w:rsidRDefault="009967F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；公务用车购置及运行维护费支出决算3.52万元，占76</w:t>
      </w:r>
      <w:r>
        <w:rPr>
          <w:rFonts w:ascii="仿宋" w:eastAsia="仿宋" w:hAnsi="仿宋"/>
          <w:sz w:val="32"/>
          <w:szCs w:val="32"/>
        </w:rPr>
        <w:t>%</w:t>
      </w:r>
      <w:r>
        <w:rPr>
          <w:rFonts w:ascii="仿宋" w:eastAsia="仿宋" w:hAnsi="仿宋" w:hint="eastAsia"/>
          <w:sz w:val="32"/>
          <w:szCs w:val="32"/>
        </w:rPr>
        <w:t>；公务接待费支出决算1.08万元，占24</w:t>
      </w:r>
      <w:r>
        <w:rPr>
          <w:rFonts w:ascii="仿宋" w:eastAsia="仿宋" w:hAnsi="仿宋"/>
          <w:sz w:val="32"/>
          <w:szCs w:val="32"/>
        </w:rPr>
        <w:t>%</w:t>
      </w:r>
      <w:r>
        <w:rPr>
          <w:rFonts w:ascii="仿宋" w:eastAsia="仿宋" w:hAnsi="仿宋" w:hint="eastAsia"/>
          <w:sz w:val="32"/>
          <w:szCs w:val="32"/>
        </w:rPr>
        <w:t>。具体情况如下：</w:t>
      </w:r>
    </w:p>
    <w:p w:rsidR="00973682" w:rsidRDefault="009967F3">
      <w:pPr>
        <w:spacing w:line="600" w:lineRule="exact"/>
        <w:ind w:firstLine="640"/>
        <w:rPr>
          <w:rFonts w:ascii="仿宋_GB2312" w:eastAsia="仿宋_GB2312"/>
          <w:b/>
          <w:color w:val="000000"/>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21年增加0万元，增长0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color w:val="000000"/>
          <w:sz w:val="32"/>
          <w:szCs w:val="32"/>
        </w:rPr>
        <w:t>财政拨款无这方面的支出。</w:t>
      </w:r>
    </w:p>
    <w:p w:rsidR="00973682" w:rsidRDefault="009967F3">
      <w:pPr>
        <w:spacing w:line="60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3.52万元,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21年增加0万元，增长0</w:t>
      </w:r>
      <w:r>
        <w:rPr>
          <w:rFonts w:ascii="仿宋_GB2312" w:eastAsia="仿宋_GB2312"/>
          <w:sz w:val="32"/>
          <w:szCs w:val="32"/>
        </w:rPr>
        <w:t>%</w:t>
      </w:r>
      <w:r>
        <w:rPr>
          <w:rFonts w:ascii="仿宋_GB2312" w:eastAsia="仿宋_GB2312" w:hint="eastAsia"/>
          <w:sz w:val="32"/>
          <w:szCs w:val="32"/>
        </w:rPr>
        <w:t>，支出持平。</w:t>
      </w:r>
    </w:p>
    <w:p w:rsidR="00973682" w:rsidRDefault="009967F3">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月底，单位共有公务用车2辆，其中：</w:t>
      </w:r>
      <w:r>
        <w:rPr>
          <w:rFonts w:ascii="仿宋_GB2312" w:eastAsia="仿宋_GB2312" w:hint="eastAsia"/>
          <w:color w:val="000000"/>
          <w:sz w:val="32"/>
          <w:szCs w:val="32"/>
        </w:rPr>
        <w:t>其他用车2辆。</w:t>
      </w:r>
    </w:p>
    <w:p w:rsidR="00973682" w:rsidRDefault="009967F3">
      <w:pPr>
        <w:spacing w:line="600" w:lineRule="exact"/>
        <w:ind w:firstLine="640"/>
        <w:rPr>
          <w:rFonts w:ascii="仿宋_GB2312" w:eastAsia="仿宋_GB2312"/>
          <w:color w:val="000000"/>
          <w:sz w:val="32"/>
          <w:szCs w:val="32"/>
        </w:rPr>
      </w:pPr>
      <w:r>
        <w:rPr>
          <w:rFonts w:ascii="仿宋_GB2312" w:eastAsia="仿宋_GB2312" w:hint="eastAsia"/>
          <w:b/>
          <w:sz w:val="32"/>
          <w:szCs w:val="32"/>
        </w:rPr>
        <w:t>公务用车运行维护费支出</w:t>
      </w:r>
      <w:r>
        <w:rPr>
          <w:rFonts w:ascii="仿宋_GB2312" w:eastAsia="仿宋_GB2312" w:hint="eastAsia"/>
          <w:color w:val="000000"/>
          <w:sz w:val="32"/>
          <w:szCs w:val="32"/>
        </w:rPr>
        <w:t>3.52万元。主要用于外出办事、接送专家等所需的公务用车燃料费、维修费、过路过桥费、保险费等支出。</w:t>
      </w:r>
    </w:p>
    <w:p w:rsidR="00973682" w:rsidRDefault="009967F3">
      <w:pPr>
        <w:spacing w:line="600" w:lineRule="exact"/>
        <w:ind w:firstLine="640"/>
        <w:rPr>
          <w:rFonts w:ascii="仿宋_GB2312" w:eastAsia="仿宋_GB2312"/>
          <w:color w:val="000000"/>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color w:val="000000"/>
          <w:sz w:val="32"/>
          <w:szCs w:val="32"/>
        </w:rPr>
        <w:t>1.08万元，</w:t>
      </w:r>
      <w:r>
        <w:rPr>
          <w:rStyle w:val="a8"/>
          <w:rFonts w:ascii="仿宋" w:eastAsia="仿宋" w:hAnsi="仿宋" w:hint="eastAsia"/>
          <w:b w:val="0"/>
          <w:bCs/>
          <w:color w:val="000000"/>
          <w:sz w:val="32"/>
          <w:szCs w:val="32"/>
        </w:rPr>
        <w:t>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w:t>
      </w:r>
      <w:r>
        <w:rPr>
          <w:rFonts w:ascii="仿宋_GB2312" w:eastAsia="仿宋_GB2312" w:hint="eastAsia"/>
          <w:color w:val="000000"/>
          <w:sz w:val="32"/>
          <w:szCs w:val="32"/>
        </w:rPr>
        <w:t>21年减少0.01万元，减少0.9</w:t>
      </w:r>
      <w:r>
        <w:rPr>
          <w:rFonts w:ascii="仿宋_GB2312" w:eastAsia="仿宋_GB2312"/>
          <w:color w:val="000000"/>
          <w:sz w:val="32"/>
          <w:szCs w:val="32"/>
        </w:rPr>
        <w:t>%</w:t>
      </w:r>
      <w:r>
        <w:rPr>
          <w:rFonts w:ascii="仿宋_GB2312" w:eastAsia="仿宋_GB2312" w:hint="eastAsia"/>
          <w:color w:val="000000"/>
          <w:sz w:val="32"/>
          <w:szCs w:val="32"/>
        </w:rPr>
        <w:t>。主要原因是正常波动变化。</w:t>
      </w:r>
    </w:p>
    <w:p w:rsidR="00973682" w:rsidRDefault="009967F3">
      <w:pPr>
        <w:spacing w:line="600" w:lineRule="exact"/>
        <w:ind w:firstLine="640"/>
        <w:rPr>
          <w:rFonts w:ascii="仿宋_GB2312" w:eastAsia="仿宋_GB2312"/>
          <w:color w:val="000000"/>
          <w:sz w:val="32"/>
          <w:szCs w:val="32"/>
        </w:rPr>
      </w:pPr>
      <w:r>
        <w:rPr>
          <w:rFonts w:ascii="仿宋" w:eastAsia="仿宋" w:hAnsi="仿宋" w:hint="eastAsia"/>
          <w:b/>
          <w:sz w:val="32"/>
          <w:szCs w:val="32"/>
        </w:rPr>
        <w:lastRenderedPageBreak/>
        <w:t>国内公务接待支出</w:t>
      </w:r>
      <w:r>
        <w:rPr>
          <w:rFonts w:ascii="仿宋" w:eastAsia="仿宋" w:hAnsi="仿宋" w:hint="eastAsia"/>
          <w:sz w:val="32"/>
          <w:szCs w:val="32"/>
        </w:rPr>
        <w:t>1.08</w:t>
      </w:r>
      <w:r>
        <w:rPr>
          <w:rFonts w:ascii="仿宋_GB2312" w:eastAsia="仿宋_GB2312" w:hint="eastAsia"/>
          <w:sz w:val="32"/>
          <w:szCs w:val="32"/>
        </w:rPr>
        <w:t>万元，</w:t>
      </w:r>
      <w:r>
        <w:rPr>
          <w:rFonts w:ascii="仿宋_GB2312" w:eastAsia="仿宋_GB2312" w:hint="eastAsia"/>
          <w:color w:val="000000"/>
          <w:sz w:val="32"/>
          <w:szCs w:val="32"/>
        </w:rPr>
        <w:t>主要用于执行公务、开展业务活动开支的交通费、住宿费、用餐费等。国内公务接待10批次，113人次（不包括陪同人员），共计支出1.08万元，具体内容包括餐费1.08万元。</w:t>
      </w:r>
    </w:p>
    <w:p w:rsidR="00973682" w:rsidRDefault="009967F3">
      <w:pPr>
        <w:spacing w:line="600" w:lineRule="exact"/>
        <w:ind w:firstLineChars="200" w:firstLine="643"/>
        <w:rPr>
          <w:rFonts w:ascii="黑体" w:eastAsia="黑体"/>
          <w:color w:val="000000"/>
          <w:sz w:val="32"/>
          <w:szCs w:val="32"/>
        </w:rPr>
      </w:pPr>
      <w:bookmarkStart w:id="34" w:name="_Toc15396610"/>
      <w:bookmarkStart w:id="35" w:name="_Toc15377218"/>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p>
    <w:p w:rsidR="00973682" w:rsidRDefault="00973682">
      <w:pPr>
        <w:spacing w:line="600" w:lineRule="exact"/>
        <w:ind w:firstLine="640"/>
        <w:outlineLvl w:val="1"/>
        <w:rPr>
          <w:rFonts w:ascii="黑体" w:eastAsia="黑体"/>
          <w:sz w:val="32"/>
          <w:szCs w:val="32"/>
        </w:rPr>
      </w:pPr>
    </w:p>
    <w:p w:rsidR="00973682" w:rsidRDefault="009967F3">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4"/>
      <w:bookmarkEnd w:id="35"/>
    </w:p>
    <w:p w:rsidR="00973682" w:rsidRDefault="009967F3">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rsidR="00973682" w:rsidRDefault="00973682">
      <w:pPr>
        <w:spacing w:line="600" w:lineRule="exact"/>
        <w:ind w:firstLine="640"/>
        <w:rPr>
          <w:rFonts w:ascii="仿宋_GB2312" w:eastAsia="仿宋_GB2312"/>
          <w:sz w:val="32"/>
          <w:szCs w:val="32"/>
        </w:rPr>
      </w:pPr>
    </w:p>
    <w:p w:rsidR="00973682" w:rsidRDefault="009967F3">
      <w:pPr>
        <w:numPr>
          <w:ilvl w:val="0"/>
          <w:numId w:val="3"/>
        </w:numPr>
        <w:spacing w:line="600" w:lineRule="exact"/>
        <w:ind w:firstLine="640"/>
        <w:outlineLvl w:val="1"/>
        <w:rPr>
          <w:rStyle w:val="2Char"/>
          <w:rFonts w:ascii="黑体" w:eastAsia="黑体" w:hAnsi="黑体"/>
          <w:b w:val="0"/>
        </w:rPr>
      </w:pPr>
      <w:bookmarkStart w:id="36" w:name="_Toc15377219"/>
      <w:bookmarkStart w:id="37" w:name="_Toc15396611"/>
      <w:r>
        <w:rPr>
          <w:rStyle w:val="2Char"/>
          <w:rFonts w:ascii="黑体" w:eastAsia="黑体" w:hAnsi="黑体" w:hint="eastAsia"/>
          <w:b w:val="0"/>
        </w:rPr>
        <w:t>国有资本经营预算支出决算情况说明</w:t>
      </w:r>
      <w:bookmarkEnd w:id="36"/>
      <w:bookmarkEnd w:id="37"/>
    </w:p>
    <w:p w:rsidR="00973682" w:rsidRDefault="009967F3">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rsidR="00973682" w:rsidRDefault="00973682">
      <w:pPr>
        <w:spacing w:line="580" w:lineRule="exact"/>
        <w:jc w:val="center"/>
        <w:rPr>
          <w:rFonts w:ascii="方正小标宋简体" w:eastAsia="方正小标宋简体" w:hAnsi="方正小标宋简体" w:cs="方正小标宋简体"/>
          <w:sz w:val="44"/>
          <w:szCs w:val="44"/>
        </w:rPr>
      </w:pPr>
    </w:p>
    <w:p w:rsidR="00973682" w:rsidRDefault="009967F3">
      <w:pPr>
        <w:numPr>
          <w:ilvl w:val="0"/>
          <w:numId w:val="3"/>
        </w:numPr>
        <w:spacing w:line="600" w:lineRule="exact"/>
        <w:ind w:firstLine="640"/>
        <w:outlineLvl w:val="1"/>
        <w:rPr>
          <w:rStyle w:val="2Char"/>
          <w:rFonts w:ascii="黑体" w:eastAsia="黑体" w:hAnsi="黑体"/>
          <w:b w:val="0"/>
        </w:rPr>
      </w:pPr>
      <w:bookmarkStart w:id="38" w:name="_Toc15377221"/>
      <w:bookmarkStart w:id="39" w:name="_Toc15396612"/>
      <w:r>
        <w:rPr>
          <w:rStyle w:val="2Char"/>
          <w:rFonts w:ascii="黑体" w:eastAsia="黑体" w:hAnsi="黑体" w:hint="eastAsia"/>
          <w:b w:val="0"/>
        </w:rPr>
        <w:t>其他重要事项的情况说明</w:t>
      </w:r>
      <w:bookmarkEnd w:id="38"/>
      <w:bookmarkEnd w:id="39"/>
    </w:p>
    <w:p w:rsidR="00973682" w:rsidRDefault="009967F3">
      <w:pPr>
        <w:spacing w:line="600" w:lineRule="exact"/>
        <w:ind w:firstLineChars="200" w:firstLine="643"/>
        <w:outlineLvl w:val="2"/>
        <w:rPr>
          <w:rFonts w:ascii="仿宋" w:eastAsia="仿宋" w:hAnsi="仿宋"/>
          <w:sz w:val="32"/>
          <w:szCs w:val="32"/>
        </w:rPr>
      </w:pPr>
      <w:bookmarkStart w:id="40" w:name="_Toc15377222"/>
      <w:r>
        <w:rPr>
          <w:rFonts w:ascii="仿宋" w:eastAsia="仿宋" w:hAnsi="仿宋" w:hint="eastAsia"/>
          <w:b/>
          <w:sz w:val="32"/>
          <w:szCs w:val="32"/>
        </w:rPr>
        <w:t>（一）机关运行经费支出情况</w:t>
      </w:r>
      <w:bookmarkEnd w:id="40"/>
    </w:p>
    <w:p w:rsidR="00973682" w:rsidRDefault="009967F3">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22年，</w:t>
      </w:r>
      <w:r>
        <w:rPr>
          <w:rFonts w:ascii="仿宋_GB2312" w:eastAsia="仿宋_GB2312" w:hint="eastAsia"/>
          <w:color w:val="000000"/>
          <w:sz w:val="32"/>
          <w:szCs w:val="32"/>
        </w:rPr>
        <w:t>机关运行经费支出0万元，比</w:t>
      </w:r>
      <w:r>
        <w:rPr>
          <w:rFonts w:ascii="仿宋_GB2312" w:eastAsia="仿宋_GB2312"/>
          <w:color w:val="000000"/>
          <w:sz w:val="32"/>
          <w:szCs w:val="32"/>
        </w:rPr>
        <w:t>20</w:t>
      </w:r>
      <w:r>
        <w:rPr>
          <w:rFonts w:ascii="仿宋_GB2312" w:eastAsia="仿宋_GB2312" w:hint="eastAsia"/>
          <w:color w:val="000000"/>
          <w:sz w:val="32"/>
          <w:szCs w:val="32"/>
        </w:rPr>
        <w:t>21年增加0万元，增长0</w:t>
      </w:r>
      <w:r>
        <w:rPr>
          <w:rFonts w:ascii="仿宋_GB2312" w:eastAsia="仿宋_GB2312"/>
          <w:color w:val="000000"/>
          <w:sz w:val="32"/>
          <w:szCs w:val="32"/>
        </w:rPr>
        <w:t>%</w:t>
      </w:r>
      <w:r>
        <w:rPr>
          <w:rFonts w:ascii="仿宋_GB2312" w:eastAsia="仿宋_GB2312" w:hint="eastAsia"/>
          <w:color w:val="000000"/>
          <w:sz w:val="32"/>
          <w:szCs w:val="32"/>
        </w:rPr>
        <w:t>（与</w:t>
      </w:r>
      <w:r>
        <w:rPr>
          <w:rFonts w:ascii="仿宋_GB2312" w:eastAsia="仿宋_GB2312"/>
          <w:color w:val="000000"/>
          <w:sz w:val="32"/>
          <w:szCs w:val="32"/>
        </w:rPr>
        <w:t>20</w:t>
      </w:r>
      <w:r>
        <w:rPr>
          <w:rFonts w:ascii="仿宋_GB2312" w:eastAsia="仿宋_GB2312" w:hint="eastAsia"/>
          <w:color w:val="000000"/>
          <w:sz w:val="32"/>
          <w:szCs w:val="32"/>
        </w:rPr>
        <w:t>21年决算数持平），</w:t>
      </w:r>
      <w:r>
        <w:rPr>
          <w:rFonts w:ascii="仿宋_GB2312" w:eastAsia="仿宋_GB2312" w:hint="eastAsia"/>
          <w:color w:val="000000" w:themeColor="text1"/>
          <w:sz w:val="32"/>
          <w:szCs w:val="32"/>
        </w:rPr>
        <w:t>主要原因是无机关运行经费。</w:t>
      </w:r>
    </w:p>
    <w:p w:rsidR="00973682" w:rsidRDefault="009967F3">
      <w:pPr>
        <w:autoSpaceDE w:val="0"/>
        <w:autoSpaceDN w:val="0"/>
        <w:adjustRightInd w:val="0"/>
        <w:spacing w:line="600" w:lineRule="exact"/>
        <w:ind w:firstLineChars="200" w:firstLine="643"/>
        <w:jc w:val="left"/>
        <w:outlineLvl w:val="2"/>
        <w:rPr>
          <w:rFonts w:ascii="仿宋" w:eastAsia="仿宋" w:hAnsi="仿宋"/>
          <w:b/>
          <w:sz w:val="32"/>
          <w:szCs w:val="32"/>
        </w:rPr>
      </w:pPr>
      <w:bookmarkStart w:id="41" w:name="_Toc15377223"/>
      <w:r>
        <w:rPr>
          <w:rFonts w:ascii="仿宋" w:eastAsia="仿宋" w:hAnsi="仿宋" w:hint="eastAsia"/>
          <w:b/>
          <w:sz w:val="32"/>
          <w:szCs w:val="32"/>
        </w:rPr>
        <w:t>（二）政府采购支出情况</w:t>
      </w:r>
      <w:bookmarkEnd w:id="41"/>
    </w:p>
    <w:p w:rsidR="00973682" w:rsidRDefault="009967F3">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泸县二中政府采购支出总额534.57万元，其中：政府采购货物支出295.85万元（课桌凳、办公桌椅、电脑打印机、交互一体机及网络设备采购）、政府采购工程支出169.72万元（暑期维修工程、运动场及六艺楼改造）</w:t>
      </w:r>
      <w:r>
        <w:rPr>
          <w:rFonts w:ascii="仿宋_GB2312" w:eastAsia="仿宋_GB2312" w:hint="eastAsia"/>
          <w:sz w:val="32"/>
          <w:szCs w:val="32"/>
        </w:rPr>
        <w:lastRenderedPageBreak/>
        <w:t>政府采购服务支出69万元（巴蜀云校教学服务）。授予中小企业合同金额534.57万元，占政府采购支出总额的100</w:t>
      </w:r>
      <w:r>
        <w:rPr>
          <w:rFonts w:ascii="仿宋_GB2312" w:eastAsia="仿宋_GB2312"/>
          <w:sz w:val="32"/>
          <w:szCs w:val="32"/>
        </w:rPr>
        <w:t>%</w:t>
      </w:r>
      <w:r>
        <w:rPr>
          <w:rFonts w:ascii="仿宋_GB2312" w:eastAsia="仿宋_GB2312" w:hint="eastAsia"/>
          <w:sz w:val="32"/>
          <w:szCs w:val="32"/>
        </w:rPr>
        <w:t>，其中：授予小微企业合同金额534.57万元，占政府采购支出总额的100</w:t>
      </w:r>
      <w:r>
        <w:rPr>
          <w:rFonts w:ascii="仿宋_GB2312" w:eastAsia="仿宋_GB2312"/>
          <w:sz w:val="32"/>
          <w:szCs w:val="32"/>
        </w:rPr>
        <w:t>%</w:t>
      </w:r>
      <w:r>
        <w:rPr>
          <w:rFonts w:ascii="仿宋_GB2312" w:eastAsia="仿宋_GB2312" w:hint="eastAsia"/>
          <w:sz w:val="32"/>
          <w:szCs w:val="32"/>
        </w:rPr>
        <w:t>。</w:t>
      </w:r>
    </w:p>
    <w:p w:rsidR="00973682" w:rsidRDefault="009967F3">
      <w:pPr>
        <w:autoSpaceDE w:val="0"/>
        <w:autoSpaceDN w:val="0"/>
        <w:adjustRightInd w:val="0"/>
        <w:spacing w:line="600" w:lineRule="exact"/>
        <w:ind w:firstLineChars="200" w:firstLine="643"/>
        <w:jc w:val="left"/>
        <w:outlineLvl w:val="2"/>
        <w:rPr>
          <w:rFonts w:ascii="仿宋" w:eastAsia="仿宋" w:hAnsi="仿宋"/>
          <w:b/>
          <w:sz w:val="32"/>
          <w:szCs w:val="32"/>
        </w:rPr>
      </w:pPr>
      <w:bookmarkStart w:id="42" w:name="_Toc15377224"/>
      <w:r>
        <w:rPr>
          <w:rFonts w:ascii="仿宋" w:eastAsia="仿宋" w:hAnsi="仿宋" w:hint="eastAsia"/>
          <w:b/>
          <w:sz w:val="32"/>
          <w:szCs w:val="32"/>
        </w:rPr>
        <w:t>（三）国有资产占有使用情况</w:t>
      </w:r>
      <w:bookmarkEnd w:id="42"/>
    </w:p>
    <w:p w:rsidR="00973682" w:rsidRDefault="009967F3">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color w:val="000000"/>
          <w:sz w:val="32"/>
          <w:szCs w:val="32"/>
        </w:rPr>
        <w:t>泸县二中共有车辆2辆，其中：主要领导干部用车0辆、机要通信用车0辆、应急保障用车0辆、其他用车2辆，</w:t>
      </w:r>
      <w:r>
        <w:rPr>
          <w:rFonts w:ascii="仿宋_GB2312" w:eastAsia="仿宋_GB2312" w:hint="eastAsia"/>
          <w:color w:val="000000" w:themeColor="text1"/>
          <w:sz w:val="32"/>
          <w:szCs w:val="32"/>
        </w:rPr>
        <w:t>其他用车主要是用于教职工外出办事、出差、接送专家等，单价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973682" w:rsidRDefault="009967F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973682" w:rsidRDefault="009967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根据预算绩效管理要求，本部门在2022年度预算编制阶段，组织对培养高素质师资队伍，保障学校正常运转、完成教育教学任务，改善办学条件项目开展了预算事前绩效评估，对3个项目编制了绩效目标。</w:t>
      </w:r>
    </w:p>
    <w:p w:rsidR="00973682" w:rsidRDefault="009967F3">
      <w:pPr>
        <w:spacing w:line="500" w:lineRule="exact"/>
        <w:ind w:firstLineChars="200" w:firstLine="640"/>
        <w:jc w:val="left"/>
        <w:rPr>
          <w:rFonts w:ascii="仿宋" w:eastAsia="仿宋_GB2312" w:hAnsi="仿宋" w:cs="仿宋"/>
          <w:sz w:val="32"/>
          <w:szCs w:val="32"/>
        </w:rPr>
      </w:pPr>
      <w:r>
        <w:rPr>
          <w:rFonts w:ascii="仿宋_GB2312" w:eastAsia="仿宋_GB2312" w:hAnsi="仿宋_GB2312" w:cs="仿宋_GB2312" w:hint="eastAsia"/>
          <w:sz w:val="32"/>
          <w:szCs w:val="32"/>
        </w:rPr>
        <w:t>本部门按要求对2022年部门整体支出开展绩效自评，从评价情况来看，</w:t>
      </w:r>
      <w:r>
        <w:rPr>
          <w:rFonts w:ascii="仿宋" w:eastAsia="仿宋" w:hAnsi="仿宋" w:cs="仿宋" w:hint="eastAsia"/>
          <w:sz w:val="32"/>
          <w:szCs w:val="32"/>
        </w:rPr>
        <w:t>促进了学生学习成绩和综合素质全面提高，高考任务超额完成。制定相关教学激励方案，加强教师的培训，提高了教育教学质量，师资力量进一步提升，学校软硬件设施进一步完善</w:t>
      </w:r>
      <w:r>
        <w:rPr>
          <w:rFonts w:ascii="仿宋_GB2312" w:eastAsia="仿宋_GB2312" w:hAnsi="仿宋_GB2312" w:cs="仿宋_GB2312" w:hint="eastAsia"/>
          <w:sz w:val="32"/>
          <w:szCs w:val="32"/>
        </w:rPr>
        <w:t>。</w:t>
      </w:r>
      <w:r>
        <w:rPr>
          <w:rFonts w:ascii="仿宋" w:eastAsia="仿宋" w:hAnsi="仿宋" w:cs="仿宋" w:hint="eastAsia"/>
          <w:sz w:val="32"/>
          <w:szCs w:val="32"/>
        </w:rPr>
        <w:t>高2019级在2022年高考中勇夺泸州市高考</w:t>
      </w:r>
      <w:r>
        <w:rPr>
          <w:rFonts w:ascii="仿宋" w:eastAsia="仿宋" w:hAnsi="仿宋" w:cs="仿宋" w:hint="eastAsia"/>
          <w:bCs/>
          <w:sz w:val="32"/>
          <w:szCs w:val="32"/>
        </w:rPr>
        <w:t>33连冠，重本上线1915人，本科上线3741人，应届重本上线1644人，本科上线2900人，均超额完成目标任务</w:t>
      </w:r>
      <w:r>
        <w:rPr>
          <w:rFonts w:ascii="仿宋_GB2312" w:eastAsia="仿宋_GB2312" w:hAnsi="仿宋_GB2312" w:cs="仿宋_GB2312" w:hint="eastAsia"/>
          <w:sz w:val="32"/>
          <w:szCs w:val="32"/>
        </w:rPr>
        <w:t>。灾后重建</w:t>
      </w:r>
      <w:r>
        <w:rPr>
          <w:rFonts w:ascii="仿宋" w:eastAsia="仿宋" w:hAnsi="仿宋" w:cs="仿宋" w:hint="eastAsia"/>
          <w:sz w:val="32"/>
          <w:szCs w:val="32"/>
        </w:rPr>
        <w:t>专项资金预算项目绩效自评报告见附件2。</w:t>
      </w:r>
    </w:p>
    <w:p w:rsidR="00973682" w:rsidRDefault="009967F3">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p>
    <w:p w:rsidR="00973682" w:rsidRDefault="009967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本部门在2022年度部门决算中反映培养高素质师资队伍，保障学校正常运转、完成教育教学任务，改善办学条件等3个项目绩效目标实际完成情况。</w:t>
      </w:r>
    </w:p>
    <w:p w:rsidR="00973682" w:rsidRDefault="009967F3">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养高素质师资队伍项目绩效目标完成情况综述：项目含年初预算人员经费7013.84万元、人员费用支出1234.28万元、教师统筹待遇1745.64万元，全年预算数9993.76万元，执行数为9993.76万元，完成预算的100%。通过项目实施，认真落实学校的教师教学研究工作，通过规范的教研制度、教研活动、培训学习活动、赛课、继续教育培训等各类活动，有效促进教师教育教学水平的提升，发现的主要问题：师资力量紧张。下一步改进措施：引进调入优秀教师以充实教师队伍。</w:t>
      </w:r>
    </w:p>
    <w:p w:rsidR="00973682" w:rsidRDefault="009967F3">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障学校正常运转、完成教育教学任务项目绩效目标完成情况综述：项目含公用经费1125.7万元、财政专户管理资金600万元、单项定额基本运转153.83万元，全年预算数1879.53万元，执行数为1879.53万元，完成预算的100%。通过项目实施，按质按量完成市县教育局指定的我校教育教学方面的各项任务，完成高一年级新生招生培养计划、完成高考任务指标、稳步提升教育教学质量，发现的主要问题：学生综合素质还可以进一步提高。下一步改进措施：加强学生综合素质教育。</w:t>
      </w:r>
    </w:p>
    <w:p w:rsidR="00973682" w:rsidRDefault="009967F3">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改善办学条件项目绩效目标完成情况综述：项目含学校建设项目176.99万元、校园文化建设21.82万元、灾后重建1700万元，全年预算数1898.81万元，执行数为</w:t>
      </w:r>
      <w:r>
        <w:rPr>
          <w:rFonts w:ascii="仿宋_GB2312" w:eastAsia="仿宋_GB2312" w:hAnsi="仿宋_GB2312" w:cs="仿宋_GB2312" w:hint="eastAsia"/>
          <w:sz w:val="32"/>
          <w:szCs w:val="32"/>
        </w:rPr>
        <w:lastRenderedPageBreak/>
        <w:t>1898.81万元，完成预算的100%。通过项目实施，在硬件设施上进一步完善，提升了学校基础设施设备的整体水平，加强了学校基础设施设备的维护，确保校园安全，加大了学校绿化、美化工作，发现的主要问题：学校整体软硬件设施还不够完善。下一步改进措施：进一步提升学校教学环境，完善各类软硬件设施。</w:t>
      </w:r>
    </w:p>
    <w:p w:rsidR="00973682" w:rsidRDefault="00973682">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97368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73682" w:rsidRDefault="009967F3">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项目绩效目标完成情况表</w:t>
            </w:r>
          </w:p>
          <w:p w:rsidR="00973682" w:rsidRDefault="009967F3">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rPr>
              <w:t>(2022 年度)</w:t>
            </w:r>
          </w:p>
        </w:tc>
      </w:tr>
      <w:tr w:rsidR="0097368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333333"/>
                <w:kern w:val="0"/>
                <w:sz w:val="24"/>
                <w:shd w:val="clear" w:color="auto" w:fill="FFFFFF"/>
              </w:rPr>
              <w:t>部门整体支出绩效目标</w:t>
            </w:r>
          </w:p>
        </w:tc>
      </w:tr>
      <w:tr w:rsidR="0097368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四川省泸县第二中学</w:t>
            </w:r>
          </w:p>
        </w:tc>
      </w:tr>
      <w:tr w:rsidR="0097368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13772.1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13772.1</w:t>
            </w:r>
          </w:p>
        </w:tc>
      </w:tr>
      <w:tr w:rsidR="0097368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7368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13172.1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13172.1</w:t>
            </w:r>
          </w:p>
        </w:tc>
      </w:tr>
      <w:tr w:rsidR="0097368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7368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600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600</w:t>
            </w:r>
          </w:p>
        </w:tc>
      </w:tr>
      <w:tr w:rsidR="0097368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7368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7368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numPr>
                <w:ilvl w:val="0"/>
                <w:numId w:val="5"/>
              </w:numPr>
              <w:textAlignment w:val="center"/>
              <w:rPr>
                <w:rFonts w:ascii="仿宋" w:eastAsia="仿宋" w:hAnsi="仿宋" w:cs="仿宋"/>
                <w:sz w:val="28"/>
                <w:szCs w:val="28"/>
              </w:rPr>
            </w:pPr>
            <w:r>
              <w:rPr>
                <w:rFonts w:ascii="仿宋" w:eastAsia="仿宋" w:hAnsi="仿宋" w:cs="仿宋" w:hint="eastAsia"/>
                <w:sz w:val="28"/>
                <w:szCs w:val="28"/>
              </w:rPr>
              <w:t>培养高素质师资队伍，增强师资力量</w:t>
            </w:r>
          </w:p>
          <w:p w:rsidR="00973682" w:rsidRDefault="009967F3">
            <w:pPr>
              <w:widowControl/>
              <w:numPr>
                <w:ilvl w:val="0"/>
                <w:numId w:val="5"/>
              </w:numPr>
              <w:textAlignment w:val="center"/>
              <w:rPr>
                <w:rFonts w:ascii="宋体" w:hAnsi="宋体" w:cs="宋体"/>
                <w:color w:val="000000"/>
                <w:sz w:val="24"/>
              </w:rPr>
            </w:pPr>
            <w:r>
              <w:rPr>
                <w:rFonts w:ascii="仿宋" w:eastAsia="仿宋" w:hAnsi="仿宋" w:cs="仿宋" w:hint="eastAsia"/>
                <w:sz w:val="28"/>
                <w:szCs w:val="28"/>
              </w:rPr>
              <w:t>保障学校正常运转，完成教育教学任务</w:t>
            </w:r>
          </w:p>
          <w:p w:rsidR="00973682" w:rsidRDefault="009967F3">
            <w:pPr>
              <w:widowControl/>
              <w:numPr>
                <w:ilvl w:val="0"/>
                <w:numId w:val="5"/>
              </w:numPr>
              <w:textAlignment w:val="center"/>
              <w:rPr>
                <w:rFonts w:ascii="宋体" w:hAnsi="宋体" w:cs="宋体"/>
                <w:color w:val="000000"/>
                <w:sz w:val="24"/>
              </w:rPr>
            </w:pPr>
            <w:r>
              <w:rPr>
                <w:rFonts w:ascii="仿宋" w:eastAsia="仿宋" w:hAnsi="仿宋" w:cs="仿宋" w:hint="eastAsia"/>
                <w:sz w:val="28"/>
                <w:szCs w:val="28"/>
              </w:rPr>
              <w:t>改善办学条件，提升教学环境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textAlignment w:val="center"/>
              <w:rPr>
                <w:rFonts w:ascii="仿宋" w:eastAsia="仿宋" w:hAnsi="仿宋" w:cs="仿宋"/>
                <w:sz w:val="28"/>
                <w:szCs w:val="28"/>
              </w:rPr>
            </w:pPr>
            <w:r>
              <w:rPr>
                <w:rFonts w:ascii="仿宋" w:eastAsia="仿宋" w:hAnsi="仿宋" w:cs="仿宋" w:hint="eastAsia"/>
                <w:sz w:val="28"/>
                <w:szCs w:val="28"/>
              </w:rPr>
              <w:t>一、教师教育教学水平得到进一步提升，师资力量增强</w:t>
            </w:r>
          </w:p>
          <w:p w:rsidR="00973682" w:rsidRDefault="009967F3">
            <w:pPr>
              <w:widowControl/>
              <w:textAlignment w:val="center"/>
              <w:rPr>
                <w:rFonts w:ascii="宋体" w:hAnsi="宋体" w:cs="宋体"/>
                <w:color w:val="000000"/>
                <w:sz w:val="24"/>
              </w:rPr>
            </w:pPr>
            <w:r>
              <w:rPr>
                <w:rFonts w:ascii="仿宋" w:eastAsia="仿宋" w:hAnsi="仿宋" w:cs="仿宋" w:hint="eastAsia"/>
                <w:sz w:val="28"/>
                <w:szCs w:val="28"/>
              </w:rPr>
              <w:t>二、保障了学校正常运转，完成了当年教育教学任务，超额完成高考任务</w:t>
            </w:r>
          </w:p>
          <w:p w:rsidR="00973682" w:rsidRDefault="009967F3">
            <w:pPr>
              <w:widowControl/>
              <w:textAlignment w:val="center"/>
              <w:rPr>
                <w:rFonts w:ascii="宋体" w:hAnsi="宋体" w:cs="宋体"/>
                <w:color w:val="000000"/>
                <w:sz w:val="24"/>
              </w:rPr>
            </w:pPr>
            <w:r>
              <w:rPr>
                <w:rFonts w:ascii="仿宋" w:eastAsia="仿宋" w:hAnsi="仿宋" w:cs="仿宋" w:hint="eastAsia"/>
                <w:sz w:val="28"/>
                <w:szCs w:val="28"/>
              </w:rPr>
              <w:t>三、改善了办学条件，提升了教学环境</w:t>
            </w:r>
          </w:p>
        </w:tc>
      </w:tr>
      <w:tr w:rsidR="0097368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7368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教师培训人次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10520</w:t>
            </w:r>
          </w:p>
        </w:tc>
      </w:tr>
      <w:tr w:rsidR="0097368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教师队伍培训率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7368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师资力量及学生人数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在职人员670人（其中专任教师625人），学生人数11733人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在职人员670人（其中专任教师625人），学生人数11733人</w:t>
            </w:r>
          </w:p>
        </w:tc>
      </w:tr>
      <w:tr w:rsidR="0097368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学生综合素质评价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优秀率达85%以上，合格率达100%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优秀率达88</w:t>
            </w:r>
            <w:r>
              <w:rPr>
                <w:rFonts w:ascii="宋体" w:hAnsi="宋体" w:cs="宋体"/>
                <w:color w:val="000000"/>
                <w:sz w:val="24"/>
              </w:rPr>
              <w:t>%</w:t>
            </w:r>
            <w:r>
              <w:rPr>
                <w:rFonts w:ascii="宋体" w:hAnsi="宋体" w:cs="宋体" w:hint="eastAsia"/>
                <w:color w:val="000000"/>
                <w:sz w:val="24"/>
              </w:rPr>
              <w:t>以上，合格率达100%</w:t>
            </w:r>
          </w:p>
        </w:tc>
      </w:tr>
      <w:tr w:rsidR="0097368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办学条件验收合格率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7368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培训合格率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7368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完成市县教育局指定的我校教育教学方面的各项任务及相关考核</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7368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培训按期完成率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7368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保障教育教学各项任务的顺利完成及学校的正常运转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2022年预算经费总额为13772.1万元，其中人员经费</w:t>
            </w:r>
            <w:r>
              <w:rPr>
                <w:rFonts w:ascii="宋体" w:hAnsi="宋体" w:cs="宋体" w:hint="eastAsia"/>
                <w:sz w:val="24"/>
              </w:rPr>
              <w:t>10251.25</w:t>
            </w:r>
            <w:r>
              <w:rPr>
                <w:rFonts w:ascii="宋体" w:hAnsi="宋体" w:cs="宋体" w:hint="eastAsia"/>
                <w:color w:val="000000"/>
                <w:sz w:val="24"/>
              </w:rPr>
              <w:t>万，公用经费</w:t>
            </w:r>
            <w:r>
              <w:rPr>
                <w:rFonts w:ascii="宋体" w:hAnsi="宋体" w:cs="宋体" w:hint="eastAsia"/>
                <w:sz w:val="24"/>
              </w:rPr>
              <w:t>1820.85</w:t>
            </w:r>
            <w:r>
              <w:rPr>
                <w:rFonts w:ascii="宋体" w:hAnsi="宋体" w:cs="宋体" w:hint="eastAsia"/>
                <w:color w:val="000000"/>
                <w:sz w:val="24"/>
              </w:rPr>
              <w:t>万，专项经费1700万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2022年预算经费总额为13772.1万元，其中人员经费</w:t>
            </w:r>
            <w:r>
              <w:rPr>
                <w:rFonts w:ascii="宋体" w:hAnsi="宋体" w:cs="宋体" w:hint="eastAsia"/>
                <w:sz w:val="24"/>
              </w:rPr>
              <w:t>10251.25</w:t>
            </w:r>
            <w:r>
              <w:rPr>
                <w:rFonts w:ascii="宋体" w:hAnsi="宋体" w:cs="宋体" w:hint="eastAsia"/>
                <w:color w:val="000000"/>
                <w:sz w:val="24"/>
              </w:rPr>
              <w:t>万，公用经费</w:t>
            </w:r>
            <w:r>
              <w:rPr>
                <w:rFonts w:ascii="宋体" w:hAnsi="宋体" w:cs="宋体" w:hint="eastAsia"/>
                <w:sz w:val="24"/>
              </w:rPr>
              <w:t>1820.85</w:t>
            </w:r>
            <w:r>
              <w:rPr>
                <w:rFonts w:ascii="宋体" w:hAnsi="宋体" w:cs="宋体" w:hint="eastAsia"/>
                <w:color w:val="000000"/>
                <w:sz w:val="24"/>
              </w:rPr>
              <w:t>万，专项经费1700万</w:t>
            </w:r>
          </w:p>
        </w:tc>
      </w:tr>
      <w:tr w:rsidR="00973682">
        <w:trPr>
          <w:trHeight w:val="105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完成高中学历教育，实现收支平衡，促进学校教育发展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生均支出1.17万元/人•年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生均支出1.17万元/人•年</w:t>
            </w:r>
          </w:p>
        </w:tc>
      </w:tr>
      <w:tr w:rsidR="00973682">
        <w:trPr>
          <w:trHeight w:val="1050"/>
          <w:jc w:val="center"/>
        </w:trPr>
        <w:tc>
          <w:tcPr>
            <w:tcW w:w="390" w:type="dxa"/>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教师人均财政支出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20.55万元/人•年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20.55万元/人•年</w:t>
            </w:r>
          </w:p>
        </w:tc>
      </w:tr>
      <w:tr w:rsidR="00973682">
        <w:trPr>
          <w:trHeight w:val="1050"/>
          <w:jc w:val="center"/>
        </w:trPr>
        <w:tc>
          <w:tcPr>
            <w:tcW w:w="390" w:type="dxa"/>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tabs>
                <w:tab w:val="left" w:pos="396"/>
              </w:tabs>
              <w:jc w:val="left"/>
              <w:textAlignment w:val="center"/>
              <w:rPr>
                <w:rFonts w:ascii="宋体" w:hAnsi="宋体" w:cs="宋体"/>
                <w:color w:val="000000"/>
                <w:sz w:val="24"/>
              </w:rPr>
            </w:pPr>
            <w:r>
              <w:rPr>
                <w:rFonts w:ascii="宋体" w:hAnsi="宋体" w:cs="宋体" w:hint="eastAsia"/>
                <w:color w:val="000000"/>
                <w:sz w:val="24"/>
              </w:rPr>
              <w:t>社会效益</w:t>
            </w:r>
          </w:p>
          <w:p w:rsidR="00973682" w:rsidRDefault="009967F3">
            <w:pPr>
              <w:widowControl/>
              <w:tabs>
                <w:tab w:val="left" w:pos="396"/>
              </w:tabs>
              <w:jc w:val="left"/>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完成市县教育局规划的升学任务，提供设施齐全、教育教学质量优异的教育服务，全面落实素质教育培养目标，稳步提升学校社会声誉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激励教师工作积极性，促进教师的专业成长，提高教育教学能力水平，承担社会责任，注重对教职工教学行为的督查，注重对学生开展安全教育。确保全年无重大安全事故，无犯罪，让校园成为生活的家园、学习的乐土、精神的圣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激励了教师的工作积极性，促进了教师的专业成长，提高了教育教学能力水平，并承担社会责任，全年无重大安全事故，无犯罪</w:t>
            </w:r>
          </w:p>
        </w:tc>
      </w:tr>
      <w:tr w:rsidR="00973682">
        <w:trPr>
          <w:trHeight w:val="1050"/>
          <w:jc w:val="center"/>
        </w:trPr>
        <w:tc>
          <w:tcPr>
            <w:tcW w:w="390" w:type="dxa"/>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生态效益</w:t>
            </w:r>
          </w:p>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加强学校绿化美化，优化生态环境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学校绿化、美化覆盖率达到70%以上，有各种树木、草坪、花卉结合的复层结构绿地，各种美化的景观石及假山水池雕塑等，校园生态环境优美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学校绿化、美化覆盖率达到80%，有各种树木、草坪、花卉结合的复层结构绿地，各种美化的景观石及假山水池雕塑等，校园生态环境优美</w:t>
            </w:r>
          </w:p>
        </w:tc>
      </w:tr>
      <w:tr w:rsidR="00973682">
        <w:trPr>
          <w:trHeight w:val="1050"/>
          <w:jc w:val="center"/>
        </w:trPr>
        <w:tc>
          <w:tcPr>
            <w:tcW w:w="390" w:type="dxa"/>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学生满意度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98%</w:t>
            </w:r>
          </w:p>
        </w:tc>
      </w:tr>
      <w:tr w:rsidR="00973682">
        <w:trPr>
          <w:trHeight w:val="1050"/>
          <w:jc w:val="center"/>
        </w:trPr>
        <w:tc>
          <w:tcPr>
            <w:tcW w:w="390" w:type="dxa"/>
            <w:tcBorders>
              <w:left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家长满意度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98%</w:t>
            </w:r>
          </w:p>
        </w:tc>
      </w:tr>
      <w:tr w:rsidR="00973682">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973682" w:rsidRDefault="0097368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教师满意度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3682" w:rsidRDefault="009967F3">
            <w:pPr>
              <w:widowControl/>
              <w:jc w:val="center"/>
              <w:textAlignment w:val="center"/>
              <w:rPr>
                <w:rFonts w:ascii="宋体" w:hAnsi="宋体" w:cs="宋体"/>
                <w:color w:val="000000"/>
                <w:sz w:val="24"/>
              </w:rPr>
            </w:pPr>
            <w:r>
              <w:rPr>
                <w:rFonts w:ascii="宋体" w:hAnsi="宋体" w:cs="宋体" w:hint="eastAsia"/>
                <w:color w:val="000000"/>
                <w:sz w:val="24"/>
              </w:rPr>
              <w:t>99%</w:t>
            </w:r>
          </w:p>
        </w:tc>
      </w:tr>
    </w:tbl>
    <w:p w:rsidR="00973682" w:rsidRDefault="00973682">
      <w:pPr>
        <w:spacing w:line="580" w:lineRule="exact"/>
        <w:ind w:left="630"/>
        <w:rPr>
          <w:rFonts w:ascii="仿宋_GB2312" w:eastAsia="仿宋_GB2312" w:hAnsi="仿宋_GB2312" w:cs="仿宋_GB2312"/>
          <w:sz w:val="32"/>
          <w:szCs w:val="32"/>
        </w:rPr>
      </w:pPr>
    </w:p>
    <w:p w:rsidR="00973682" w:rsidRDefault="00973682">
      <w:pPr>
        <w:spacing w:line="580" w:lineRule="exact"/>
        <w:ind w:left="630"/>
        <w:rPr>
          <w:rFonts w:ascii="仿宋_GB2312" w:eastAsia="仿宋_GB2312" w:hAnsi="仿宋_GB2312" w:cs="仿宋_GB2312"/>
          <w:sz w:val="32"/>
          <w:szCs w:val="32"/>
        </w:rPr>
      </w:pPr>
    </w:p>
    <w:p w:rsidR="00973682" w:rsidRDefault="009967F3">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973682" w:rsidRDefault="009967F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本部门按要求对2022年部门整体支出绩效评价情况开展自评，《泸县二中2022年部门整体支出绩效评价报告》见附件。</w:t>
      </w:r>
    </w:p>
    <w:p w:rsidR="00973682" w:rsidRDefault="009967F3">
      <w:pPr>
        <w:widowControl/>
        <w:ind w:firstLineChars="200" w:firstLine="643"/>
        <w:jc w:val="left"/>
        <w:rPr>
          <w:rFonts w:ascii="仿宋" w:eastAsia="仿宋" w:hAnsi="仿宋" w:cs="仿宋"/>
          <w:b/>
          <w:sz w:val="32"/>
          <w:szCs w:val="32"/>
        </w:rPr>
      </w:pPr>
      <w:r>
        <w:rPr>
          <w:rFonts w:ascii="仿宋" w:eastAsia="仿宋" w:hAnsi="仿宋" w:cs="仿宋" w:hint="eastAsia"/>
          <w:b/>
          <w:sz w:val="32"/>
          <w:szCs w:val="32"/>
        </w:rPr>
        <w:br w:type="page"/>
      </w:r>
    </w:p>
    <w:p w:rsidR="00973682" w:rsidRDefault="009967F3">
      <w:pPr>
        <w:numPr>
          <w:ilvl w:val="0"/>
          <w:numId w:val="6"/>
        </w:numPr>
        <w:spacing w:line="600" w:lineRule="exact"/>
        <w:ind w:firstLineChars="150" w:firstLine="660"/>
        <w:jc w:val="center"/>
        <w:outlineLvl w:val="0"/>
        <w:rPr>
          <w:rStyle w:val="1Char"/>
          <w:rFonts w:ascii="黑体" w:eastAsia="黑体" w:hAnsi="黑体"/>
          <w:b w:val="0"/>
        </w:rPr>
      </w:pPr>
      <w:bookmarkStart w:id="43" w:name="_Toc15377225"/>
      <w:bookmarkStart w:id="44"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3"/>
      <w:bookmarkEnd w:id="44"/>
    </w:p>
    <w:p w:rsidR="00973682" w:rsidRDefault="00973682">
      <w:pPr>
        <w:pStyle w:val="Default"/>
        <w:spacing w:line="560" w:lineRule="exact"/>
        <w:rPr>
          <w:rFonts w:ascii="仿宋_GB2312" w:eastAsia="仿宋_GB2312"/>
          <w:sz w:val="32"/>
          <w:szCs w:val="32"/>
        </w:rPr>
      </w:pPr>
      <w:bookmarkStart w:id="45" w:name="_Toc15377226"/>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73682" w:rsidRDefault="009967F3">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973682" w:rsidRDefault="009967F3">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973682" w:rsidRDefault="009967F3">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73682" w:rsidRDefault="009967F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3682" w:rsidRDefault="009967F3">
      <w:pPr>
        <w:spacing w:line="600" w:lineRule="exact"/>
        <w:outlineLvl w:val="0"/>
        <w:rPr>
          <w:rStyle w:val="1Char"/>
          <w:rFonts w:ascii="黑体" w:eastAsia="黑体" w:hAnsi="黑体"/>
          <w:b w:val="0"/>
        </w:rPr>
      </w:pPr>
      <w:r>
        <w:rPr>
          <w:rFonts w:ascii="宋体"/>
          <w:b/>
          <w:sz w:val="44"/>
          <w:szCs w:val="44"/>
        </w:rPr>
        <w:br w:type="page"/>
      </w:r>
      <w:bookmarkStart w:id="46"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46"/>
    </w:p>
    <w:p w:rsidR="00973682" w:rsidRDefault="00973682">
      <w:pPr>
        <w:spacing w:line="572" w:lineRule="exact"/>
        <w:jc w:val="left"/>
        <w:outlineLvl w:val="0"/>
        <w:rPr>
          <w:rFonts w:ascii="方正小标宋简体" w:eastAsia="方正小标宋简体" w:hAnsi="方正小标宋简体" w:cs="方正小标宋简体"/>
          <w:sz w:val="44"/>
          <w:szCs w:val="44"/>
        </w:rPr>
      </w:pPr>
    </w:p>
    <w:p w:rsidR="00973682" w:rsidRDefault="009967F3">
      <w:pPr>
        <w:widowControl/>
        <w:spacing w:line="560" w:lineRule="exact"/>
        <w:contextualSpacing/>
        <w:jc w:val="center"/>
        <w:rPr>
          <w:rFonts w:ascii="仿宋_GB2312" w:eastAsia="仿宋_GB2312" w:hAnsi="仿宋_GB2312" w:cs="仿宋_GB2312"/>
          <w:sz w:val="32"/>
          <w:szCs w:val="32"/>
          <w:shd w:val="clear" w:color="auto" w:fill="FFFFFF"/>
        </w:rPr>
      </w:pPr>
      <w:r>
        <w:rPr>
          <w:rFonts w:ascii="宋体" w:hAnsi="宋体" w:hint="eastAsia"/>
          <w:b/>
          <w:sz w:val="32"/>
          <w:szCs w:val="32"/>
          <w:shd w:val="clear" w:color="auto" w:fill="FFFFFF"/>
        </w:rPr>
        <w:t>2022年泸县二中部门整体绩效评价报告</w:t>
      </w:r>
    </w:p>
    <w:p w:rsidR="00973682" w:rsidRDefault="00973682">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973682" w:rsidRDefault="009967F3">
      <w:pPr>
        <w:widowControl/>
        <w:numPr>
          <w:ilvl w:val="0"/>
          <w:numId w:val="7"/>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973682" w:rsidRDefault="009967F3">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机构组成。</w:t>
      </w:r>
    </w:p>
    <w:p w:rsidR="00973682" w:rsidRDefault="009967F3" w:rsidP="0070065F">
      <w:pPr>
        <w:spacing w:line="580" w:lineRule="exact"/>
        <w:ind w:firstLineChars="100" w:firstLine="320"/>
        <w:rPr>
          <w:rFonts w:ascii="仿宋" w:eastAsia="仿宋" w:hAnsi="仿宋" w:cs="仿宋_GB2312"/>
          <w:sz w:val="32"/>
          <w:szCs w:val="32"/>
        </w:rPr>
      </w:pPr>
      <w:r>
        <w:rPr>
          <w:rFonts w:ascii="仿宋" w:eastAsia="仿宋" w:hAnsi="仿宋" w:cs="仿宋_GB2312" w:hint="eastAsia"/>
          <w:sz w:val="32"/>
          <w:szCs w:val="32"/>
        </w:rPr>
        <w:t>泸县二中为一级预算单位，无二级下属机构。</w:t>
      </w:r>
    </w:p>
    <w:p w:rsidR="00973682" w:rsidRDefault="009967F3">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机构职能和人员概况。</w:t>
      </w:r>
    </w:p>
    <w:p w:rsidR="00973682" w:rsidRDefault="009967F3">
      <w:pPr>
        <w:snapToGrid w:val="0"/>
        <w:spacing w:line="360" w:lineRule="auto"/>
        <w:ind w:firstLineChars="200" w:firstLine="640"/>
        <w:rPr>
          <w:rFonts w:ascii="楷体_GB2312" w:eastAsia="楷体_GB2312" w:hAnsi="楷体_GB2312" w:cs="楷体_GB2312"/>
          <w:b/>
          <w:bCs/>
          <w:kern w:val="0"/>
          <w:sz w:val="32"/>
          <w:szCs w:val="32"/>
          <w:shd w:val="clear" w:color="auto" w:fill="FFFFFF"/>
          <w:lang w:val="zh-CN"/>
        </w:rPr>
      </w:pPr>
      <w:r>
        <w:rPr>
          <w:rFonts w:ascii="仿宋" w:eastAsia="仿宋" w:hAnsi="仿宋" w:cs="仿宋" w:hint="eastAsia"/>
          <w:sz w:val="32"/>
          <w:szCs w:val="32"/>
        </w:rPr>
        <w:t>主要职能是实施高初中学历教育，促进基础教育发展。2022年年末,在职人员编制为7</w:t>
      </w:r>
      <w:r>
        <w:rPr>
          <w:rFonts w:ascii="仿宋" w:eastAsia="仿宋" w:hAnsi="仿宋" w:cs="仿宋"/>
          <w:sz w:val="32"/>
          <w:szCs w:val="32"/>
        </w:rPr>
        <w:t>2</w:t>
      </w:r>
      <w:r>
        <w:rPr>
          <w:rFonts w:ascii="仿宋" w:eastAsia="仿宋" w:hAnsi="仿宋" w:cs="仿宋" w:hint="eastAsia"/>
          <w:sz w:val="32"/>
          <w:szCs w:val="32"/>
        </w:rPr>
        <w:t>9人，其中初中教师</w:t>
      </w:r>
      <w:r>
        <w:rPr>
          <w:rFonts w:ascii="仿宋" w:eastAsia="仿宋" w:hAnsi="仿宋" w:cs="仿宋"/>
          <w:sz w:val="32"/>
          <w:szCs w:val="32"/>
        </w:rPr>
        <w:t>11</w:t>
      </w:r>
      <w:r>
        <w:rPr>
          <w:rFonts w:ascii="仿宋" w:eastAsia="仿宋" w:hAnsi="仿宋" w:cs="仿宋" w:hint="eastAsia"/>
          <w:sz w:val="32"/>
          <w:szCs w:val="32"/>
        </w:rPr>
        <w:t>6人，高中613人。年末实有在职教职工</w:t>
      </w:r>
      <w:r>
        <w:rPr>
          <w:rFonts w:ascii="仿宋" w:eastAsia="仿宋" w:hAnsi="仿宋" w:cs="仿宋"/>
          <w:sz w:val="32"/>
          <w:szCs w:val="32"/>
        </w:rPr>
        <w:t>6</w:t>
      </w:r>
      <w:r>
        <w:rPr>
          <w:rFonts w:ascii="仿宋" w:eastAsia="仿宋" w:hAnsi="仿宋" w:cs="仿宋" w:hint="eastAsia"/>
          <w:sz w:val="32"/>
          <w:szCs w:val="32"/>
        </w:rPr>
        <w:t>70人，其中初中98人，高中</w:t>
      </w:r>
      <w:r>
        <w:rPr>
          <w:rFonts w:ascii="仿宋" w:eastAsia="仿宋" w:hAnsi="仿宋" w:cs="仿宋"/>
          <w:sz w:val="32"/>
          <w:szCs w:val="32"/>
        </w:rPr>
        <w:t>5</w:t>
      </w:r>
      <w:r>
        <w:rPr>
          <w:rFonts w:ascii="仿宋" w:eastAsia="仿宋" w:hAnsi="仿宋" w:cs="仿宋" w:hint="eastAsia"/>
          <w:sz w:val="32"/>
          <w:szCs w:val="32"/>
        </w:rPr>
        <w:t>72人,比2021年减少15人(调进调出品迭,初中减少8人,高中减少7人),遗属抚养人员14人，比2021年增加3人。学生情况：我校有139个高中教学班，有高中学生7347人，其中住宿生6077人；初中教学班4个，有初中学生216人，其中住宿生155人；泸县二中外国语实验校有87个教学班，初中学生4170人；比2021年末学生数共少200人。</w:t>
      </w:r>
    </w:p>
    <w:p w:rsidR="00973682" w:rsidRDefault="009967F3">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年度主要工作任务。</w:t>
      </w:r>
    </w:p>
    <w:p w:rsidR="00973682" w:rsidRDefault="009967F3">
      <w:pPr>
        <w:widowControl/>
        <w:numPr>
          <w:ilvl w:val="0"/>
          <w:numId w:val="9"/>
        </w:numPr>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仿宋" w:eastAsia="仿宋" w:hAnsi="仿宋" w:cs="仿宋" w:hint="eastAsia"/>
          <w:sz w:val="32"/>
          <w:szCs w:val="32"/>
        </w:rPr>
        <w:t>认真落实学校的教师教学研究工作，通过规范的教研制度、教研活动、培训学习活动、赛课、继续教育培训等各类活动，有效促进教师教育教学水平的提升，按质按量完成市县教育局指定的我校教育教学方面的各项任务。</w:t>
      </w:r>
      <w:r>
        <w:rPr>
          <w:rFonts w:ascii="仿宋" w:eastAsia="仿宋" w:hAnsi="仿宋" w:cs="仿宋" w:hint="eastAsia"/>
          <w:sz w:val="32"/>
          <w:szCs w:val="32"/>
        </w:rPr>
        <w:br/>
        <w:t xml:space="preserve">    2、在硬件设施上不断进行完善，提升学校基础设施设</w:t>
      </w:r>
      <w:r>
        <w:rPr>
          <w:rFonts w:ascii="仿宋" w:eastAsia="仿宋" w:hAnsi="仿宋" w:cs="仿宋" w:hint="eastAsia"/>
          <w:sz w:val="32"/>
          <w:szCs w:val="32"/>
        </w:rPr>
        <w:lastRenderedPageBreak/>
        <w:t>备的整体水平，加强学校基础设施设备的维护，并确保校园安全。</w:t>
      </w:r>
      <w:r>
        <w:rPr>
          <w:rFonts w:ascii="仿宋" w:eastAsia="仿宋" w:hAnsi="仿宋" w:cs="仿宋" w:hint="eastAsia"/>
          <w:sz w:val="32"/>
          <w:szCs w:val="32"/>
        </w:rPr>
        <w:br/>
        <w:t xml:space="preserve">    3、实施高中学历教育和初中学历教育，促进基础教育发展。</w:t>
      </w:r>
      <w:r>
        <w:rPr>
          <w:rFonts w:ascii="仿宋" w:eastAsia="仿宋" w:hAnsi="仿宋" w:cs="仿宋" w:hint="eastAsia"/>
          <w:sz w:val="32"/>
          <w:szCs w:val="32"/>
        </w:rPr>
        <w:br/>
      </w:r>
      <w:r>
        <w:rPr>
          <w:rFonts w:ascii="楷体_GB2312" w:eastAsia="楷体_GB2312" w:hAnsi="楷体_GB2312" w:cs="楷体_GB2312" w:hint="eastAsia"/>
          <w:b/>
          <w:bCs/>
          <w:kern w:val="0"/>
          <w:sz w:val="32"/>
          <w:szCs w:val="32"/>
          <w:shd w:val="clear" w:color="auto" w:fill="FFFFFF"/>
          <w:lang w:val="zh-CN"/>
        </w:rPr>
        <w:t>（四）部门整体支出绩效目标。</w:t>
      </w:r>
    </w:p>
    <w:p w:rsidR="00973682" w:rsidRDefault="009967F3">
      <w:pPr>
        <w:widowControl/>
        <w:adjustRightInd w:val="0"/>
        <w:snapToGrid w:val="0"/>
        <w:spacing w:line="560" w:lineRule="exact"/>
        <w:ind w:firstLineChars="200" w:firstLine="640"/>
        <w:contextualSpacing/>
        <w:jc w:val="left"/>
        <w:rPr>
          <w:rFonts w:ascii="仿宋" w:eastAsia="仿宋" w:hAnsi="仿宋" w:cs="仿宋"/>
          <w:kern w:val="0"/>
          <w:sz w:val="32"/>
          <w:szCs w:val="32"/>
          <w:shd w:val="clear" w:color="auto" w:fill="FFFFFF"/>
          <w:lang w:val="zh-CN"/>
        </w:rPr>
      </w:pPr>
      <w:r>
        <w:rPr>
          <w:rFonts w:ascii="仿宋" w:eastAsia="仿宋" w:hAnsi="仿宋" w:cs="仿宋" w:hint="eastAsia"/>
          <w:kern w:val="0"/>
          <w:sz w:val="32"/>
          <w:szCs w:val="32"/>
          <w:shd w:val="clear" w:color="auto" w:fill="FFFFFF"/>
          <w:lang w:val="zh-CN"/>
        </w:rPr>
        <w:t>培养学生具有爱祖国、爱人民、爱劳动、爱科学、爱社会主义的思想情感，初步了解辩证唯物主义、历史唯物主义的基本观点，初步具有为人民服务和集体主义的思想，具有自立、合作、惜时、守信、勤奋进取等良好的品德和个性品质，遵纪守法，养成文明礼貌的行为习惯，具有分辨是非和自我教育的能力。掌握必要的科学技术知识和基本技能，具有一定的自学能力，动手操作能力及运用所学知识分析和解决问题的能力，初步具有科学态度，掌握一些简单的科学方法。初步掌握锻炼身体的基础知识和正确方法，养成讲卫生的习惯，具有健康的体魄。具有初步的审美能力，形成健康的志趣和爱好。学会生活自理和力所能及的家务劳动，初步掌握一些生产劳动的基础知识和基本技能，了解一些择业的常识，具有正确的劳动态度和良好的劳动习惯。从而，实现初中义务教育均衡发展和高中教育平衡较快发展，促进学生综合素质全面提高，让学生满意、家长满意和社会满意，促成教职工教育教学素养不断提高。</w:t>
      </w:r>
    </w:p>
    <w:p w:rsidR="00973682" w:rsidRDefault="009967F3">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973682" w:rsidRDefault="009967F3">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rsidR="00973682" w:rsidRDefault="009967F3">
      <w:pPr>
        <w:spacing w:line="600" w:lineRule="exact"/>
        <w:ind w:firstLineChars="200" w:firstLine="640"/>
        <w:outlineLvl w:val="1"/>
        <w:rPr>
          <w:rFonts w:ascii="仿宋_GB2312" w:eastAsia="仿宋_GB2312"/>
          <w:sz w:val="32"/>
          <w:szCs w:val="32"/>
        </w:rPr>
      </w:pPr>
      <w:r>
        <w:rPr>
          <w:rFonts w:ascii="仿宋" w:eastAsia="仿宋" w:hAnsi="仿宋"/>
          <w:sz w:val="32"/>
          <w:szCs w:val="32"/>
        </w:rPr>
        <w:lastRenderedPageBreak/>
        <w:t>20</w:t>
      </w:r>
      <w:r>
        <w:rPr>
          <w:rFonts w:ascii="仿宋" w:eastAsia="仿宋" w:hAnsi="仿宋" w:hint="eastAsia"/>
          <w:sz w:val="32"/>
          <w:szCs w:val="32"/>
        </w:rPr>
        <w:t>22年本年收入合计13772.1万元，其中：一般公共预算财政拨款收入12772.1万元，占92.74</w:t>
      </w:r>
      <w:r>
        <w:rPr>
          <w:rFonts w:ascii="仿宋" w:eastAsia="仿宋" w:hAnsi="仿宋"/>
          <w:sz w:val="32"/>
          <w:szCs w:val="32"/>
        </w:rPr>
        <w:t>%</w:t>
      </w:r>
      <w:r>
        <w:rPr>
          <w:rFonts w:ascii="仿宋" w:eastAsia="仿宋" w:hAnsi="仿宋" w:hint="eastAsia"/>
          <w:sz w:val="32"/>
          <w:szCs w:val="32"/>
        </w:rPr>
        <w:t>；事业收入600万元，占4.36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color w:val="000000"/>
          <w:sz w:val="32"/>
          <w:szCs w:val="32"/>
        </w:rPr>
        <w:t>年初结转和结余400万元，占2.9%</w:t>
      </w:r>
      <w:r>
        <w:rPr>
          <w:rFonts w:ascii="仿宋" w:eastAsia="仿宋" w:hAnsi="仿宋" w:hint="eastAsia"/>
          <w:sz w:val="32"/>
          <w:szCs w:val="32"/>
        </w:rPr>
        <w:t>。</w:t>
      </w:r>
    </w:p>
    <w:p w:rsidR="00973682" w:rsidRDefault="009967F3">
      <w:pPr>
        <w:widowControl/>
        <w:numPr>
          <w:ilvl w:val="0"/>
          <w:numId w:val="10"/>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部门总体支出情况</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 w:eastAsia="仿宋" w:hAnsi="仿宋"/>
          <w:sz w:val="32"/>
          <w:szCs w:val="32"/>
        </w:rPr>
        <w:t>20</w:t>
      </w:r>
      <w:r>
        <w:rPr>
          <w:rFonts w:ascii="仿宋" w:eastAsia="仿宋" w:hAnsi="仿宋" w:hint="eastAsia"/>
          <w:sz w:val="32"/>
          <w:szCs w:val="32"/>
        </w:rPr>
        <w:t>22年本年支出合计13772.1万元，其中：基本支出12072.1万元，占87.66</w:t>
      </w:r>
      <w:r>
        <w:rPr>
          <w:rFonts w:ascii="仿宋" w:eastAsia="仿宋" w:hAnsi="仿宋"/>
          <w:sz w:val="32"/>
          <w:szCs w:val="32"/>
        </w:rPr>
        <w:t>%</w:t>
      </w:r>
      <w:r>
        <w:rPr>
          <w:rFonts w:ascii="仿宋" w:eastAsia="仿宋" w:hAnsi="仿宋" w:hint="eastAsia"/>
          <w:sz w:val="32"/>
          <w:szCs w:val="32"/>
        </w:rPr>
        <w:t>；项目支出1700万元，占12.34</w:t>
      </w:r>
      <w:r>
        <w:rPr>
          <w:rFonts w:ascii="仿宋" w:eastAsia="仿宋" w:hAnsi="仿宋"/>
          <w:sz w:val="32"/>
          <w:szCs w:val="32"/>
        </w:rPr>
        <w:t>%</w:t>
      </w:r>
      <w:r>
        <w:rPr>
          <w:rFonts w:ascii="仿宋" w:eastAsia="仿宋" w:hAnsi="仿宋" w:hint="eastAsia"/>
          <w:sz w:val="32"/>
          <w:szCs w:val="32"/>
        </w:rPr>
        <w:t>；</w:t>
      </w:r>
    </w:p>
    <w:p w:rsidR="00973682" w:rsidRDefault="009967F3">
      <w:pPr>
        <w:widowControl/>
        <w:numPr>
          <w:ilvl w:val="0"/>
          <w:numId w:val="10"/>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部门总体结转结余情况</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年初结转结余400万元，年末无结转结余。</w:t>
      </w:r>
    </w:p>
    <w:p w:rsidR="00973682" w:rsidRDefault="009967F3">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rsidR="00973682" w:rsidRDefault="009967F3">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22年泸县二中财</w:t>
      </w:r>
      <w:r>
        <w:rPr>
          <w:rFonts w:ascii="仿宋" w:eastAsia="仿宋" w:hAnsi="仿宋" w:hint="eastAsia"/>
          <w:color w:val="000000" w:themeColor="text1"/>
          <w:sz w:val="32"/>
          <w:szCs w:val="32"/>
        </w:rPr>
        <w:t>政拨款收入</w:t>
      </w:r>
      <w:r>
        <w:rPr>
          <w:rFonts w:ascii="仿宋" w:eastAsia="仿宋" w:hAnsi="仿宋" w:hint="eastAsia"/>
          <w:color w:val="000000"/>
          <w:sz w:val="32"/>
          <w:szCs w:val="32"/>
        </w:rPr>
        <w:t>13172.1</w:t>
      </w:r>
      <w:r>
        <w:rPr>
          <w:rFonts w:ascii="仿宋" w:eastAsia="仿宋" w:hAnsi="仿宋" w:hint="eastAsia"/>
          <w:color w:val="000000" w:themeColor="text1"/>
          <w:sz w:val="32"/>
          <w:szCs w:val="32"/>
        </w:rPr>
        <w:t>万元，其中</w:t>
      </w:r>
      <w:r>
        <w:rPr>
          <w:rFonts w:ascii="仿宋" w:eastAsia="仿宋" w:hAnsi="仿宋" w:hint="eastAsia"/>
          <w:color w:val="000000"/>
          <w:sz w:val="32"/>
          <w:szCs w:val="32"/>
        </w:rPr>
        <w:t>一般公共预算财</w:t>
      </w:r>
      <w:r>
        <w:rPr>
          <w:rFonts w:ascii="仿宋" w:eastAsia="仿宋" w:hAnsi="仿宋" w:hint="eastAsia"/>
          <w:color w:val="000000" w:themeColor="text1"/>
          <w:sz w:val="32"/>
          <w:szCs w:val="32"/>
        </w:rPr>
        <w:t>政拨款支出</w:t>
      </w:r>
      <w:r>
        <w:rPr>
          <w:rFonts w:ascii="仿宋" w:eastAsia="仿宋" w:hAnsi="仿宋" w:hint="eastAsia"/>
          <w:color w:val="000000"/>
          <w:sz w:val="32"/>
          <w:szCs w:val="32"/>
        </w:rPr>
        <w:t>13172.1</w:t>
      </w:r>
      <w:r>
        <w:rPr>
          <w:rFonts w:ascii="仿宋" w:eastAsia="仿宋" w:hAnsi="仿宋" w:hint="eastAsia"/>
          <w:color w:val="000000" w:themeColor="text1"/>
          <w:sz w:val="32"/>
          <w:szCs w:val="32"/>
        </w:rPr>
        <w:t>万元。</w:t>
      </w:r>
    </w:p>
    <w:p w:rsidR="00973682" w:rsidRDefault="009967F3">
      <w:pPr>
        <w:widowControl/>
        <w:numPr>
          <w:ilvl w:val="0"/>
          <w:numId w:val="11"/>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部门财政拨款支出情况</w:t>
      </w:r>
    </w:p>
    <w:p w:rsidR="00973682" w:rsidRDefault="009967F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22年泸县二中财政拨款支出13172.1万元，主要用于以下方面</w:t>
      </w:r>
      <w:r>
        <w:rPr>
          <w:rFonts w:ascii="仿宋" w:eastAsia="仿宋" w:hAnsi="仿宋"/>
          <w:sz w:val="32"/>
          <w:szCs w:val="32"/>
        </w:rPr>
        <w:t>:</w:t>
      </w:r>
      <w:r>
        <w:rPr>
          <w:rFonts w:ascii="仿宋" w:eastAsia="仿宋" w:hAnsi="仿宋" w:hint="eastAsia"/>
          <w:b/>
          <w:sz w:val="32"/>
          <w:szCs w:val="32"/>
        </w:rPr>
        <w:t>教育支出</w:t>
      </w:r>
      <w:r>
        <w:rPr>
          <w:rFonts w:ascii="仿宋" w:eastAsia="仿宋" w:hAnsi="仿宋" w:hint="eastAsia"/>
          <w:sz w:val="32"/>
          <w:szCs w:val="32"/>
        </w:rPr>
        <w:t>9517.66万元，占72.26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1094.16万元，占8.32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582万元，占4.4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678.28万元，占5.15</w:t>
      </w:r>
      <w:r>
        <w:rPr>
          <w:rFonts w:ascii="仿宋" w:eastAsia="仿宋" w:hAnsi="仿宋"/>
          <w:sz w:val="32"/>
          <w:szCs w:val="32"/>
        </w:rPr>
        <w:t>%</w:t>
      </w:r>
      <w:r>
        <w:rPr>
          <w:rFonts w:ascii="仿宋" w:eastAsia="仿宋" w:hAnsi="仿宋" w:hint="eastAsia"/>
          <w:sz w:val="32"/>
          <w:szCs w:val="32"/>
        </w:rPr>
        <w:t>；灾害防治及应急管理支出1300万元，占9.87%。</w:t>
      </w:r>
    </w:p>
    <w:p w:rsidR="00973682" w:rsidRDefault="009967F3">
      <w:pPr>
        <w:widowControl/>
        <w:numPr>
          <w:ilvl w:val="0"/>
          <w:numId w:val="11"/>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部门财政拨款结转结余情况</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年初结转结余400万元，年末无结转结余。</w:t>
      </w:r>
    </w:p>
    <w:p w:rsidR="00973682" w:rsidRDefault="009967F3">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973682" w:rsidRDefault="009967F3">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973682" w:rsidRDefault="00973682">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sz w:val="32"/>
          <w:szCs w:val="32"/>
        </w:rPr>
        <w:lastRenderedPageBreak/>
        <w:t>培养高素质师资队伍项目绩效：项目含年初预算人员经费7013.84万元、人员费用支出1234.28万元、教师统筹待遇1745.64万元，全年预算数9993.76万元，执行数为9993.76万元，完成预算的100%。通过项目实施，认真落实了学校的教师教学研究工作，通过规范的教研制度、教研活动、培训学习活动、赛课、继续教育培训等各类活动，有效促进了教师教育教学水平的提升。</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保障学校正常运转、完成教育教学任务项目绩效：项目含公用经费1125.7万元、财政专户管理资金600万元、单项定额基本运转153.83万元，全年预算数1879.53万元，执行数为1879.53万元，完成预算的100%。通过项目实施，按质按量完成了市县教育局指定的我校教育教学方面的各项任务，完成了高一年级新生招生培养计划、完成了高考任务指标、稳步提升教育教学质量。</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改善办学条件项目绩效：项目含学校建设项目176.99万元、校园文化建设21.82万元、灾后重建1700万元，全年预算数1898.81万元，执行数为1898.81万元，完成预算的100%。通过项目实施，在硬件设施上进一步完善，提升了学校基础设施设备的整体水平，加强了学校基础设施设备的维护，确保校园安全，加大了学校绿化、美化工作。</w:t>
      </w:r>
    </w:p>
    <w:p w:rsidR="00973682" w:rsidRDefault="009967F3">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973682" w:rsidRDefault="009967F3">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 w:eastAsia="仿宋" w:hAnsi="仿宋" w:cs="仿宋" w:hint="eastAsia"/>
          <w:sz w:val="32"/>
          <w:szCs w:val="32"/>
        </w:rPr>
        <w:lastRenderedPageBreak/>
        <w:t>促进了学生学习成绩和综合素质全面提高，高考任务超额完成。制定相关教学激励方案，加强教师的培训，提高了教育教学质量，师资力量进一步提升，学校软硬件设施进一步完善</w:t>
      </w:r>
      <w:r>
        <w:rPr>
          <w:rFonts w:ascii="仿宋_GB2312" w:eastAsia="仿宋_GB2312" w:hAnsi="仿宋_GB2312" w:cs="仿宋_GB2312" w:hint="eastAsia"/>
          <w:sz w:val="32"/>
          <w:szCs w:val="32"/>
        </w:rPr>
        <w:t>。</w:t>
      </w:r>
    </w:p>
    <w:p w:rsidR="00973682" w:rsidRDefault="009967F3">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973682" w:rsidRDefault="009967F3">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管理规范，校风纯正，树德立人，注重学生个性化发展，以多元人才培养模式，促进学生学习成绩和综合素质全面提高。贯彻执行国家教育方针政策，制定相关教学激励方案，提高教育教学质量，对贫困学生做好资助工作，提高教师从教的幸福感，促进了教育事业的发展，并在2022年勇夺泸州市高考33连冠。各项指标完成率达100%，满意度达到95%以上。</w:t>
      </w:r>
    </w:p>
    <w:p w:rsidR="00973682" w:rsidRDefault="009967F3">
      <w:pPr>
        <w:widowControl/>
        <w:numPr>
          <w:ilvl w:val="0"/>
          <w:numId w:val="12"/>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rsidR="00973682" w:rsidRDefault="009967F3">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仿宋" w:eastAsia="仿宋" w:hAnsi="仿宋" w:cs="仿宋" w:hint="eastAsia"/>
          <w:sz w:val="32"/>
          <w:szCs w:val="32"/>
        </w:rPr>
        <w:t>学校自评质量是提高教育水平的关键环节，它有助于学校深入了解自身的优势和不足，为进一步改进教育措施和提高教育质量提供有力的依据。在本次自评中，我们对学校整体自评质量给予高度评价。自评信度和诚信度均表现良好，能够客观地反映学校的教育现状。首先，师生满意度较高，说明学校在教育教学和后勤服务等方面得到了师生的认可。其次，教学成果显著，学校在各类竞赛中学生屡获佳绩，体现了学校在培养学生综合素质方面的努力。再次，改善了办学条件，提升了教学环境，做到了让学生满意，让家长放心。</w:t>
      </w:r>
      <w:r>
        <w:rPr>
          <w:rFonts w:ascii="宋体" w:hAnsi="宋体" w:cs="宋体"/>
          <w:sz w:val="24"/>
        </w:rPr>
        <w:br/>
        <w:t>。</w:t>
      </w:r>
      <w:r>
        <w:rPr>
          <w:rFonts w:ascii="黑体" w:eastAsia="黑体" w:hAnsi="宋体" w:cs="宋体" w:hint="eastAsia"/>
          <w:kern w:val="0"/>
          <w:sz w:val="32"/>
          <w:szCs w:val="32"/>
          <w:shd w:val="clear" w:color="auto" w:fill="FFFFFF"/>
        </w:rPr>
        <w:t>四、评价结论及建议</w:t>
      </w:r>
    </w:p>
    <w:p w:rsidR="00973682" w:rsidRDefault="009967F3">
      <w:pPr>
        <w:widowControl/>
        <w:numPr>
          <w:ilvl w:val="0"/>
          <w:numId w:val="13"/>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评价结论。</w:t>
      </w:r>
    </w:p>
    <w:p w:rsidR="00973682" w:rsidRDefault="009967F3">
      <w:pPr>
        <w:widowControl/>
        <w:ind w:firstLineChars="200" w:firstLine="640"/>
        <w:textAlignment w:val="center"/>
        <w:rPr>
          <w:rFonts w:ascii="仿宋" w:eastAsia="仿宋" w:hAnsi="仿宋" w:cs="仿宋"/>
          <w:color w:val="333333"/>
          <w:sz w:val="32"/>
          <w:szCs w:val="32"/>
          <w:shd w:val="clear" w:color="auto" w:fill="FFFFFF"/>
        </w:rPr>
      </w:pPr>
      <w:r>
        <w:rPr>
          <w:rFonts w:ascii="仿宋" w:eastAsia="仿宋" w:hAnsi="仿宋" w:cs="仿宋" w:hint="eastAsia"/>
          <w:bCs/>
          <w:sz w:val="32"/>
          <w:szCs w:val="32"/>
        </w:rPr>
        <w:lastRenderedPageBreak/>
        <w:t>当年预算均严格按照财政拨款指标用途执行使用，无挪用，超范围使用等违规情况，部门整体支出绩效目标均实现：</w:t>
      </w:r>
      <w:r>
        <w:rPr>
          <w:rFonts w:ascii="仿宋" w:eastAsia="仿宋" w:hAnsi="仿宋" w:cs="仿宋" w:hint="eastAsia"/>
          <w:sz w:val="32"/>
          <w:szCs w:val="32"/>
        </w:rPr>
        <w:t>1、教师教育教学水平得到进一步提升，师资力量增强。2、保障了学校正常运转，完成了当年教育教学任务，超额完成高考任务。3、改善了办学条件，提升了教学环境。</w:t>
      </w:r>
    </w:p>
    <w:p w:rsidR="00973682" w:rsidRDefault="009967F3">
      <w:pPr>
        <w:widowControl/>
        <w:numPr>
          <w:ilvl w:val="0"/>
          <w:numId w:val="13"/>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存在问题。</w:t>
      </w:r>
    </w:p>
    <w:p w:rsidR="00973682" w:rsidRDefault="009967F3">
      <w:pPr>
        <w:snapToGrid w:val="0"/>
        <w:spacing w:line="520" w:lineRule="exact"/>
        <w:ind w:firstLineChars="200" w:firstLine="640"/>
        <w:rPr>
          <w:rFonts w:ascii="仿宋" w:eastAsia="仿宋" w:hAnsi="仿宋" w:cs="仿宋_GB2312"/>
          <w:sz w:val="32"/>
          <w:szCs w:val="32"/>
        </w:rPr>
      </w:pPr>
      <w:r>
        <w:rPr>
          <w:rFonts w:ascii="仿宋" w:eastAsia="仿宋" w:hAnsi="仿宋" w:cs="仿宋" w:hint="eastAsia"/>
          <w:bCs/>
          <w:sz w:val="32"/>
          <w:szCs w:val="32"/>
        </w:rPr>
        <w:t>绩效管理中存在的主要问题是</w:t>
      </w:r>
      <w:r>
        <w:rPr>
          <w:rFonts w:ascii="仿宋" w:eastAsia="仿宋" w:hAnsi="仿宋" w:cs="仿宋" w:hint="eastAsia"/>
          <w:color w:val="000000"/>
          <w:sz w:val="32"/>
          <w:szCs w:val="32"/>
        </w:rPr>
        <w:t>全过程预算绩效管理制度体系不健全，全面推进预算绩效管理工作贯彻不到位。</w:t>
      </w:r>
    </w:p>
    <w:p w:rsidR="00973682" w:rsidRDefault="009967F3">
      <w:pPr>
        <w:widowControl/>
        <w:numPr>
          <w:ilvl w:val="0"/>
          <w:numId w:val="13"/>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改进建议。</w:t>
      </w:r>
    </w:p>
    <w:p w:rsidR="00973682" w:rsidRDefault="009967F3">
      <w:pPr>
        <w:snapToGrid w:val="0"/>
        <w:spacing w:line="588" w:lineRule="exact"/>
        <w:ind w:firstLineChars="200" w:firstLine="640"/>
        <w:rPr>
          <w:rFonts w:ascii="仿宋_GB2312" w:eastAsia="仿宋_GB2312" w:hAnsi="仿宋_GB2312" w:cs="仿宋_GB2312"/>
          <w:sz w:val="32"/>
          <w:szCs w:val="32"/>
        </w:rPr>
      </w:pPr>
      <w:r>
        <w:rPr>
          <w:rFonts w:ascii="仿宋" w:eastAsia="仿宋" w:hAnsi="仿宋" w:cs="仿宋" w:hint="eastAsia"/>
          <w:color w:val="000000"/>
          <w:sz w:val="32"/>
          <w:szCs w:val="32"/>
        </w:rPr>
        <w:t>建议改进措施：1、高度重视，加强领导，精心组织，逐步推开，实现编制预算绩效目标全覆盖。2、加大预算绩效评价公开力度。3、完善相关制度，推进制度落实。4、完善技术支撑。</w:t>
      </w:r>
    </w:p>
    <w:p w:rsidR="00973682" w:rsidRDefault="00973682" w:rsidP="0070065F">
      <w:pPr>
        <w:widowControl/>
        <w:adjustRightInd w:val="0"/>
        <w:snapToGrid w:val="0"/>
        <w:spacing w:line="560" w:lineRule="exact"/>
        <w:ind w:leftChars="200" w:left="420"/>
        <w:contextualSpacing/>
        <w:jc w:val="left"/>
        <w:rPr>
          <w:rFonts w:ascii="楷体_GB2312" w:eastAsia="楷体_GB2312" w:hAnsi="楷体_GB2312" w:cs="楷体_GB2312"/>
          <w:b/>
          <w:bCs/>
          <w:kern w:val="0"/>
          <w:sz w:val="32"/>
          <w:szCs w:val="32"/>
          <w:shd w:val="clear" w:color="auto" w:fill="FFFFFF"/>
          <w:lang w:val="zh-CN"/>
        </w:rPr>
      </w:pPr>
    </w:p>
    <w:p w:rsidR="00973682" w:rsidRDefault="009967F3">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部门预算项目支出绩效自评表（2022年度）</w:t>
      </w:r>
    </w:p>
    <w:p w:rsidR="00973682" w:rsidRDefault="00973682">
      <w:pPr>
        <w:pStyle w:val="21"/>
        <w:spacing w:line="560" w:lineRule="exact"/>
        <w:ind w:leftChars="0" w:left="0" w:firstLineChars="0" w:firstLine="0"/>
        <w:rPr>
          <w:sz w:val="32"/>
          <w:lang w:val="zh-CN"/>
        </w:rPr>
      </w:pPr>
    </w:p>
    <w:p w:rsidR="00973682" w:rsidRDefault="00973682" w:rsidP="0070065F">
      <w:pPr>
        <w:pStyle w:val="a3"/>
        <w:spacing w:before="93"/>
        <w:rPr>
          <w:rFonts w:hAnsi="宋体" w:cs="宋体"/>
          <w:sz w:val="32"/>
          <w:szCs w:val="32"/>
          <w:shd w:val="clear" w:color="auto" w:fill="FFFFFF"/>
          <w:lang w:val="zh-CN"/>
        </w:rPr>
      </w:pPr>
    </w:p>
    <w:p w:rsidR="00973682" w:rsidRDefault="009967F3" w:rsidP="0070065F">
      <w:pPr>
        <w:pStyle w:val="a3"/>
        <w:spacing w:before="93"/>
        <w:rPr>
          <w:sz w:val="32"/>
          <w:szCs w:val="32"/>
        </w:rPr>
      </w:pPr>
      <w:r>
        <w:rPr>
          <w:rFonts w:hAnsi="宋体" w:cs="宋体" w:hint="eastAsia"/>
          <w:sz w:val="32"/>
          <w:szCs w:val="32"/>
          <w:shd w:val="clear" w:color="auto" w:fill="FFFFFF"/>
          <w:lang w:val="zh-CN"/>
        </w:rPr>
        <w:t>附件</w:t>
      </w:r>
      <w:r>
        <w:rPr>
          <w:rFonts w:hAnsi="宋体" w:cs="宋体" w:hint="eastAsia"/>
          <w:sz w:val="32"/>
          <w:szCs w:val="32"/>
          <w:shd w:val="clear" w:color="auto" w:fill="FFFFFF"/>
        </w:rPr>
        <w:t>2</w:t>
      </w:r>
    </w:p>
    <w:p w:rsidR="00973682" w:rsidRDefault="009967F3">
      <w:pPr>
        <w:pStyle w:val="ab"/>
        <w:spacing w:line="578" w:lineRule="exact"/>
        <w:jc w:val="center"/>
        <w:rPr>
          <w:rFonts w:ascii="仿宋" w:eastAsia="仿宋" w:hAnsi="仿宋" w:cs="仿宋"/>
          <w:b/>
          <w:bCs/>
          <w:color w:val="auto"/>
          <w:kern w:val="2"/>
          <w:sz w:val="32"/>
          <w:szCs w:val="32"/>
          <w:lang w:val="en-US"/>
        </w:rPr>
      </w:pPr>
      <w:r>
        <w:rPr>
          <w:rFonts w:ascii="仿宋" w:eastAsia="仿宋" w:hAnsi="仿宋" w:cs="仿宋" w:hint="eastAsia"/>
          <w:b/>
          <w:bCs/>
          <w:color w:val="auto"/>
          <w:kern w:val="2"/>
          <w:sz w:val="32"/>
          <w:szCs w:val="32"/>
          <w:lang w:val="en-US"/>
        </w:rPr>
        <w:t>2022年泸县二中灾后重建专项资金预算项目绩效自评报告</w:t>
      </w:r>
    </w:p>
    <w:p w:rsidR="00973682" w:rsidRDefault="00973682">
      <w:pPr>
        <w:pStyle w:val="ab"/>
        <w:spacing w:line="578" w:lineRule="exact"/>
        <w:ind w:firstLine="640"/>
        <w:jc w:val="center"/>
        <w:rPr>
          <w:rFonts w:ascii="宋体" w:hAnsi="宋体"/>
          <w:color w:val="auto"/>
          <w:kern w:val="2"/>
          <w:sz w:val="32"/>
          <w:szCs w:val="32"/>
        </w:rPr>
      </w:pPr>
    </w:p>
    <w:p w:rsidR="00973682" w:rsidRDefault="009967F3">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73682" w:rsidRDefault="009967F3">
      <w:pPr>
        <w:widowControl/>
        <w:ind w:firstLineChars="200" w:firstLine="640"/>
        <w:jc w:val="left"/>
        <w:rPr>
          <w:rFonts w:ascii="宋体" w:hAnsi="宋体" w:cs="宋体"/>
          <w:color w:val="000000"/>
          <w:kern w:val="0"/>
          <w:sz w:val="28"/>
          <w:szCs w:val="28"/>
        </w:rPr>
      </w:pPr>
      <w:r>
        <w:rPr>
          <w:rFonts w:ascii="仿宋" w:eastAsia="仿宋" w:hAnsi="仿宋" w:cs="仿宋" w:hint="eastAsia"/>
          <w:kern w:val="0"/>
          <w:sz w:val="32"/>
          <w:szCs w:val="32"/>
          <w:shd w:val="clear" w:color="auto" w:fill="FFFFFF"/>
          <w:lang w:val="zh-CN"/>
        </w:rPr>
        <w:lastRenderedPageBreak/>
        <w:t>1．</w:t>
      </w:r>
      <w:r>
        <w:rPr>
          <w:rFonts w:ascii="仿宋" w:eastAsia="仿宋" w:hAnsi="仿宋" w:cs="仿宋" w:hint="eastAsia"/>
          <w:color w:val="000000"/>
          <w:kern w:val="0"/>
          <w:sz w:val="32"/>
          <w:szCs w:val="32"/>
        </w:rPr>
        <w:t>2021 年 9 月 16 日凌晨 4 时 33 分，四川省泸州市泸县发生 6.0 级地震，泸县二中在“9.16”地震中鉴定为 D 级危房的 4 栋，</w:t>
      </w:r>
      <w:r>
        <w:rPr>
          <w:rFonts w:ascii="宋体" w:hAnsi="宋体" w:cs="宋体" w:hint="eastAsia"/>
          <w:color w:val="000000"/>
          <w:kern w:val="0"/>
          <w:sz w:val="28"/>
          <w:szCs w:val="28"/>
        </w:rPr>
        <w:t xml:space="preserve">分别为：女生 住宿楼、励志楼、育才楼（教室）、教师 </w:t>
      </w:r>
      <w:r>
        <w:rPr>
          <w:rFonts w:ascii="Calibri" w:hAnsi="Calibri" w:cs="Calibri"/>
          <w:color w:val="000000"/>
          <w:kern w:val="0"/>
          <w:sz w:val="28"/>
          <w:szCs w:val="28"/>
        </w:rPr>
        <w:t xml:space="preserve">3 </w:t>
      </w:r>
      <w:r>
        <w:rPr>
          <w:rFonts w:ascii="宋体" w:hAnsi="宋体" w:cs="宋体" w:hint="eastAsia"/>
          <w:color w:val="000000"/>
          <w:kern w:val="0"/>
          <w:sz w:val="28"/>
          <w:szCs w:val="28"/>
        </w:rPr>
        <w:t xml:space="preserve">号楼（教室住宿楼）；除教师 </w:t>
      </w:r>
      <w:r>
        <w:rPr>
          <w:rFonts w:ascii="Calibri" w:hAnsi="Calibri" w:cs="Calibri"/>
          <w:color w:val="000000"/>
          <w:kern w:val="0"/>
          <w:sz w:val="28"/>
          <w:szCs w:val="28"/>
        </w:rPr>
        <w:t xml:space="preserve">3 </w:t>
      </w:r>
      <w:r>
        <w:rPr>
          <w:rFonts w:ascii="宋体" w:hAnsi="宋体" w:cs="宋体" w:hint="eastAsia"/>
          <w:color w:val="000000"/>
          <w:kern w:val="0"/>
          <w:sz w:val="28"/>
          <w:szCs w:val="28"/>
        </w:rPr>
        <w:t>号楼外，现已全部拆除，根据相关程序，已启动育才楼拆除重建和综合楼设计等相关工作。泸县二中育才楼灾后重建工程既是一项民生工程，也是一个非常有效投资举措，同时还可以通过外部环境和基础设施的改造、服务设施的健全，带动区域相关产业的经济效益。既保民生又同时拉内需，一举多得。本项目就是以此为背景提出的。</w:t>
      </w:r>
    </w:p>
    <w:p w:rsidR="00973682" w:rsidRDefault="009967F3">
      <w:pPr>
        <w:widowControl/>
        <w:ind w:firstLineChars="200" w:firstLine="640"/>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t xml:space="preserve">2. </w:t>
      </w:r>
      <w:r>
        <w:rPr>
          <w:rFonts w:ascii="仿宋_GB2312" w:eastAsia="仿宋_GB2312" w:hAnsi="仿宋_GB2312" w:cs="仿宋_GB2312" w:hint="eastAsia"/>
          <w:kern w:val="0"/>
          <w:sz w:val="32"/>
          <w:szCs w:val="32"/>
          <w:shd w:val="clear" w:color="auto" w:fill="FFFFFF"/>
          <w:lang w:val="zh-CN"/>
        </w:rPr>
        <w:t>项目立项、资金申报的依据：</w:t>
      </w:r>
    </w:p>
    <w:p w:rsidR="00973682" w:rsidRDefault="009967F3">
      <w:pPr>
        <w:widowControl/>
        <w:jc w:val="left"/>
      </w:pPr>
      <w:r>
        <w:rPr>
          <w:rFonts w:ascii="宋体" w:hAnsi="宋体" w:cs="宋体" w:hint="eastAsia"/>
          <w:color w:val="000000"/>
          <w:kern w:val="0"/>
          <w:sz w:val="28"/>
          <w:szCs w:val="28"/>
        </w:rPr>
        <w:t xml:space="preserve">（1）《关于做好特别重大自然灾害灾后恢复重建工作的指导意见》 </w:t>
      </w:r>
    </w:p>
    <w:p w:rsidR="00973682" w:rsidRDefault="009967F3">
      <w:pPr>
        <w:widowControl/>
        <w:jc w:val="left"/>
      </w:pPr>
      <w:r>
        <w:rPr>
          <w:rFonts w:ascii="宋体" w:hAnsi="宋体" w:cs="宋体" w:hint="eastAsia"/>
          <w:color w:val="000000"/>
          <w:kern w:val="0"/>
          <w:sz w:val="28"/>
          <w:szCs w:val="28"/>
        </w:rPr>
        <w:t xml:space="preserve">（发改振兴〔2019〕1813 号） </w:t>
      </w:r>
    </w:p>
    <w:p w:rsidR="00973682" w:rsidRDefault="009967F3">
      <w:pPr>
        <w:widowControl/>
        <w:jc w:val="left"/>
      </w:pPr>
      <w:r>
        <w:rPr>
          <w:rFonts w:ascii="宋体" w:hAnsi="宋体" w:cs="宋体" w:hint="eastAsia"/>
          <w:color w:val="000000"/>
          <w:kern w:val="0"/>
          <w:sz w:val="28"/>
          <w:szCs w:val="28"/>
        </w:rPr>
        <w:t xml:space="preserve">（2）《关于做好重特大自然灾害灾后恢复重建工作的实施意见》（川 </w:t>
      </w:r>
    </w:p>
    <w:p w:rsidR="00973682" w:rsidRDefault="009967F3">
      <w:pPr>
        <w:widowControl/>
        <w:jc w:val="left"/>
        <w:rPr>
          <w:rFonts w:ascii="宋体" w:hAnsi="宋体" w:cs="宋体"/>
          <w:color w:val="000000"/>
          <w:kern w:val="0"/>
          <w:sz w:val="28"/>
          <w:szCs w:val="28"/>
        </w:rPr>
      </w:pPr>
      <w:r>
        <w:rPr>
          <w:rFonts w:ascii="宋体" w:hAnsi="宋体" w:cs="宋体" w:hint="eastAsia"/>
          <w:color w:val="000000"/>
          <w:kern w:val="0"/>
          <w:sz w:val="28"/>
          <w:szCs w:val="28"/>
        </w:rPr>
        <w:t>发改西部〔2020〕269 号）</w:t>
      </w:r>
    </w:p>
    <w:p w:rsidR="00973682" w:rsidRDefault="009967F3">
      <w:pPr>
        <w:widowControl/>
        <w:numPr>
          <w:ilvl w:val="0"/>
          <w:numId w:val="14"/>
        </w:numPr>
        <w:jc w:val="left"/>
        <w:rPr>
          <w:rFonts w:ascii="宋体" w:hAnsi="宋体" w:cs="宋体"/>
          <w:color w:val="000000"/>
          <w:kern w:val="0"/>
          <w:sz w:val="28"/>
          <w:szCs w:val="28"/>
        </w:rPr>
      </w:pPr>
      <w:r>
        <w:rPr>
          <w:rFonts w:ascii="宋体" w:hAnsi="宋体" w:cs="宋体" w:hint="eastAsia"/>
          <w:color w:val="000000"/>
          <w:kern w:val="0"/>
          <w:sz w:val="28"/>
          <w:szCs w:val="28"/>
        </w:rPr>
        <w:t>《泸县发展和改革局关于泸县二中育才楼灾后重建工程可行性研究报告的批复》（泸县发改行审[2021]286号）</w:t>
      </w:r>
    </w:p>
    <w:p w:rsidR="00973682" w:rsidRDefault="009967F3">
      <w:pPr>
        <w:widowControl/>
        <w:numPr>
          <w:ilvl w:val="0"/>
          <w:numId w:val="14"/>
        </w:numPr>
        <w:jc w:val="left"/>
        <w:rPr>
          <w:rFonts w:ascii="宋体" w:hAnsi="宋体" w:cs="宋体"/>
          <w:color w:val="000000"/>
          <w:kern w:val="0"/>
          <w:sz w:val="28"/>
          <w:szCs w:val="28"/>
        </w:rPr>
      </w:pPr>
      <w:r>
        <w:rPr>
          <w:rFonts w:ascii="宋体" w:hAnsi="宋体" w:cs="宋体" w:hint="eastAsia"/>
          <w:color w:val="000000"/>
          <w:kern w:val="0"/>
          <w:sz w:val="28"/>
          <w:szCs w:val="28"/>
        </w:rPr>
        <w:t>《泸县财政局关于泸县二中育才楼灾后重建工程预算评审的批复》（泸县财评[2022]10号）</w:t>
      </w:r>
    </w:p>
    <w:p w:rsidR="00973682" w:rsidRDefault="009967F3" w:rsidP="0070065F">
      <w:pPr>
        <w:widowControl/>
        <w:adjustRightInd w:val="0"/>
        <w:snapToGrid w:val="0"/>
        <w:spacing w:line="578" w:lineRule="exact"/>
        <w:ind w:leftChars="200" w:left="42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lang w:val="zh-CN"/>
        </w:rPr>
        <w:t>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w:t>
      </w:r>
    </w:p>
    <w:p w:rsidR="00973682" w:rsidRDefault="009967F3" w:rsidP="0070065F">
      <w:pPr>
        <w:widowControl/>
        <w:adjustRightInd w:val="0"/>
        <w:snapToGrid w:val="0"/>
        <w:spacing w:line="578" w:lineRule="exact"/>
        <w:ind w:leftChars="200" w:left="420" w:firstLineChars="200" w:firstLine="640"/>
        <w:contextualSpacing/>
        <w:jc w:val="left"/>
        <w:rPr>
          <w:rFonts w:ascii="仿宋" w:eastAsia="仿宋" w:hAnsi="仿宋" w:cs="仿宋"/>
          <w:sz w:val="32"/>
          <w:szCs w:val="32"/>
        </w:rPr>
      </w:pPr>
      <w:r>
        <w:rPr>
          <w:rFonts w:ascii="仿宋" w:eastAsia="仿宋" w:hAnsi="仿宋" w:cs="仿宋" w:hint="eastAsia"/>
          <w:sz w:val="32"/>
          <w:szCs w:val="32"/>
        </w:rPr>
        <w:t>为了规范项目资金的管理，提高资金使用效益，我们制定了《项目资金管理办法》，旨在明确项目资金的申请、</w:t>
      </w:r>
      <w:r>
        <w:rPr>
          <w:rFonts w:ascii="仿宋" w:eastAsia="仿宋" w:hAnsi="仿宋" w:cs="仿宋" w:hint="eastAsia"/>
          <w:sz w:val="32"/>
          <w:szCs w:val="32"/>
        </w:rPr>
        <w:lastRenderedPageBreak/>
        <w:t>审批、拨付、使用和监督检查等方面的管理职责和具体操作流程，为项目顺利实施和资金的有效利用提供制度保障。</w:t>
      </w:r>
    </w:p>
    <w:p w:rsidR="00973682" w:rsidRDefault="009967F3">
      <w:pPr>
        <w:widowControl/>
        <w:adjustRightInd w:val="0"/>
        <w:snapToGrid w:val="0"/>
        <w:spacing w:line="578" w:lineRule="exact"/>
        <w:ind w:firstLineChars="200" w:firstLine="640"/>
        <w:contextualSpacing/>
        <w:jc w:val="left"/>
        <w:rPr>
          <w:rFonts w:ascii="仿宋" w:eastAsia="仿宋" w:hAnsi="仿宋" w:cs="仿宋"/>
          <w:sz w:val="32"/>
          <w:szCs w:val="32"/>
        </w:rPr>
      </w:pPr>
      <w:r>
        <w:rPr>
          <w:rFonts w:ascii="仿宋" w:eastAsia="仿宋" w:hAnsi="仿宋" w:cs="仿宋" w:hint="eastAsia"/>
          <w:sz w:val="32"/>
          <w:szCs w:val="32"/>
        </w:rPr>
        <w:t>（1）项目资金的申请与审批</w:t>
      </w:r>
    </w:p>
    <w:p w:rsidR="00973682" w:rsidRDefault="009967F3">
      <w:pPr>
        <w:widowControl/>
        <w:adjustRightInd w:val="0"/>
        <w:snapToGrid w:val="0"/>
        <w:spacing w:line="578" w:lineRule="exact"/>
        <w:ind w:firstLineChars="200" w:firstLine="640"/>
        <w:contextualSpacing/>
        <w:jc w:val="left"/>
        <w:rPr>
          <w:rFonts w:ascii="仿宋" w:eastAsia="仿宋" w:hAnsi="仿宋" w:cs="仿宋"/>
          <w:kern w:val="0"/>
          <w:sz w:val="32"/>
          <w:szCs w:val="32"/>
          <w:shd w:val="clear" w:color="auto" w:fill="FFFFFF"/>
          <w:lang w:val="zh-CN"/>
        </w:rPr>
      </w:pPr>
      <w:r>
        <w:rPr>
          <w:rFonts w:ascii="仿宋" w:eastAsia="仿宋" w:hAnsi="仿宋" w:cs="仿宋" w:hint="eastAsia"/>
          <w:sz w:val="32"/>
          <w:szCs w:val="32"/>
        </w:rPr>
        <w:t>项目资金实行预算管理。项目承担单位根据项目实施计划和资金需求，按照规定时间和程序向学校提交用款计划，学校报财政审核后，按照批准的预算金额进行拨付。</w:t>
      </w:r>
      <w:r>
        <w:rPr>
          <w:rFonts w:ascii="仿宋" w:eastAsia="仿宋" w:hAnsi="仿宋" w:cs="仿宋" w:hint="eastAsia"/>
          <w:sz w:val="32"/>
          <w:szCs w:val="32"/>
        </w:rPr>
        <w:br/>
        <w:t>（2）项目资金的拨付与使用</w:t>
      </w:r>
      <w:r>
        <w:rPr>
          <w:rFonts w:ascii="仿宋" w:eastAsia="仿宋" w:hAnsi="仿宋" w:cs="仿宋" w:hint="eastAsia"/>
          <w:sz w:val="32"/>
          <w:szCs w:val="32"/>
        </w:rPr>
        <w:br/>
        <w:t>项目资金按照工程进度和合同约定分期拨付。合同规定需预付款的项目，需在合同签订后规定时间内支付预付款。项目实施过程中，根据工程进度和质量，按照合同约定进行款项拨付。项目竣工验收合格并完成结算后，支付尾款。</w:t>
      </w:r>
      <w:r>
        <w:rPr>
          <w:rFonts w:ascii="仿宋" w:eastAsia="仿宋" w:hAnsi="仿宋" w:cs="仿宋" w:hint="eastAsia"/>
          <w:sz w:val="32"/>
          <w:szCs w:val="32"/>
        </w:rPr>
        <w:br/>
        <w:t>（3）项目资金的核算与管理</w:t>
      </w:r>
      <w:r>
        <w:rPr>
          <w:rFonts w:ascii="仿宋" w:eastAsia="仿宋" w:hAnsi="仿宋" w:cs="仿宋" w:hint="eastAsia"/>
          <w:sz w:val="32"/>
          <w:szCs w:val="32"/>
        </w:rPr>
        <w:br/>
        <w:t>项目资金应实行专账管理，单独核算。项目承担单位应建立健全项目资金账目，确保项目资金的正确使用和规范核算。</w:t>
      </w:r>
      <w:r>
        <w:rPr>
          <w:rFonts w:ascii="仿宋" w:eastAsia="仿宋" w:hAnsi="仿宋" w:cs="仿宋" w:hint="eastAsia"/>
          <w:sz w:val="32"/>
          <w:szCs w:val="32"/>
        </w:rPr>
        <w:br/>
        <w:t>（4）项目资金的监督与检查</w:t>
      </w:r>
      <w:r>
        <w:rPr>
          <w:rFonts w:ascii="仿宋" w:eastAsia="仿宋" w:hAnsi="仿宋" w:cs="仿宋" w:hint="eastAsia"/>
          <w:sz w:val="32"/>
          <w:szCs w:val="32"/>
        </w:rPr>
        <w:br/>
        <w:t>项目承担单位应建立健全项目资金监督检查机制，对项目资金的申请、审批、拨付、使用和结算等全过程进行监督检查，发现问题及时纠正和处理。</w:t>
      </w:r>
    </w:p>
    <w:p w:rsidR="00973682" w:rsidRDefault="009967F3">
      <w:pPr>
        <w:widowControl/>
        <w:numPr>
          <w:ilvl w:val="0"/>
          <w:numId w:val="11"/>
        </w:numPr>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资金分配的原则及考虑因素。</w:t>
      </w:r>
    </w:p>
    <w:p w:rsidR="00973682" w:rsidRDefault="009967F3">
      <w:pPr>
        <w:widowControl/>
        <w:adjustRightInd w:val="0"/>
        <w:snapToGrid w:val="0"/>
        <w:spacing w:line="578" w:lineRule="exact"/>
        <w:ind w:firstLineChars="200" w:firstLine="640"/>
        <w:contextualSpacing/>
        <w:jc w:val="left"/>
        <w:rPr>
          <w:rFonts w:ascii="仿宋" w:eastAsia="仿宋" w:hAnsi="仿宋" w:cs="仿宋"/>
          <w:kern w:val="0"/>
          <w:sz w:val="32"/>
          <w:szCs w:val="32"/>
          <w:shd w:val="clear" w:color="auto" w:fill="FFFFFF"/>
          <w:lang w:val="zh-CN"/>
        </w:rPr>
      </w:pPr>
      <w:r>
        <w:rPr>
          <w:rFonts w:ascii="仿宋" w:eastAsia="仿宋" w:hAnsi="仿宋" w:cs="仿宋" w:hint="eastAsia"/>
          <w:sz w:val="32"/>
          <w:szCs w:val="32"/>
        </w:rPr>
        <w:t>财务管理的灵活性。在资金安排和使用方面，充分尊重内部客观规律，创造出具有灵活性的财务管理机制，以满足单位的发展需求。</w:t>
      </w:r>
      <w:r>
        <w:rPr>
          <w:rFonts w:ascii="仿宋" w:eastAsia="仿宋" w:hAnsi="仿宋" w:cs="仿宋" w:hint="eastAsia"/>
          <w:sz w:val="32"/>
          <w:szCs w:val="32"/>
        </w:rPr>
        <w:br/>
        <w:t>风险收益平衡原则。根据风险承受能力和投资目标，选择合适的资产配置比例。</w:t>
      </w:r>
    </w:p>
    <w:p w:rsidR="00973682" w:rsidRDefault="009967F3">
      <w:pPr>
        <w:adjustRightInd w:val="0"/>
        <w:snapToGrid w:val="0"/>
        <w:spacing w:line="578" w:lineRule="exact"/>
        <w:ind w:firstLineChars="100" w:firstLine="321"/>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（二）项目绩效目标。</w:t>
      </w:r>
    </w:p>
    <w:p w:rsidR="00973682" w:rsidRDefault="009967F3">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973682" w:rsidRDefault="009967F3">
      <w:pPr>
        <w:widowControl/>
        <w:ind w:firstLineChars="200" w:firstLine="560"/>
        <w:jc w:val="left"/>
      </w:pPr>
      <w:r>
        <w:rPr>
          <w:rFonts w:ascii="宋体" w:hAnsi="宋体" w:cs="宋体" w:hint="eastAsia"/>
          <w:color w:val="000000"/>
          <w:kern w:val="0"/>
          <w:sz w:val="28"/>
          <w:szCs w:val="28"/>
        </w:rPr>
        <w:t xml:space="preserve">育才楼初步设计按五楼一顶，地上建筑面积 4334.82 ㎡，地下建筑面积 252.67 ㎡，总建筑面积 4587.49 ㎡。计划投资 1800 万元。主要包括：育才楼拆除、场地平整及土方清运；乔木移栽；古树 </w:t>
      </w:r>
    </w:p>
    <w:p w:rsidR="00973682" w:rsidRDefault="009967F3">
      <w:pPr>
        <w:widowControl/>
        <w:jc w:val="left"/>
      </w:pPr>
      <w:r>
        <w:rPr>
          <w:rFonts w:ascii="宋体" w:hAnsi="宋体" w:cs="宋体" w:hint="eastAsia"/>
          <w:color w:val="000000"/>
          <w:kern w:val="0"/>
          <w:sz w:val="28"/>
          <w:szCs w:val="28"/>
        </w:rPr>
        <w:t xml:space="preserve">保护；一期教学楼新建；内装；绿化及道路整治；多媒体设备及空调 </w:t>
      </w:r>
    </w:p>
    <w:p w:rsidR="00973682" w:rsidRDefault="009967F3">
      <w:pPr>
        <w:widowControl/>
        <w:jc w:val="left"/>
        <w:rPr>
          <w:rFonts w:ascii="仿宋_GB2312" w:eastAsia="仿宋_GB2312" w:hAnsi="仿宋_GB2312" w:cs="仿宋_GB2312"/>
          <w:kern w:val="0"/>
          <w:sz w:val="32"/>
          <w:szCs w:val="32"/>
          <w:shd w:val="clear" w:color="auto" w:fill="FFFFFF"/>
          <w:lang w:val="zh-CN"/>
        </w:rPr>
      </w:pPr>
      <w:r>
        <w:rPr>
          <w:rFonts w:ascii="宋体" w:hAnsi="宋体" w:cs="宋体" w:hint="eastAsia"/>
          <w:color w:val="000000"/>
          <w:kern w:val="0"/>
          <w:sz w:val="28"/>
          <w:szCs w:val="28"/>
        </w:rPr>
        <w:t>设备的购买安装；学生桌椅和办公配套设施购买安装。</w:t>
      </w:r>
    </w:p>
    <w:p w:rsidR="00973682" w:rsidRDefault="009967F3">
      <w:pPr>
        <w:widowControl/>
        <w:numPr>
          <w:ilvl w:val="0"/>
          <w:numId w:val="15"/>
        </w:numPr>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项目应实现的具体绩效目标</w:t>
      </w:r>
    </w:p>
    <w:p w:rsidR="00973682" w:rsidRDefault="009967F3">
      <w:pPr>
        <w:widowControl/>
        <w:ind w:firstLineChars="200" w:firstLine="560"/>
        <w:jc w:val="left"/>
      </w:pPr>
      <w:r>
        <w:rPr>
          <w:rFonts w:ascii="宋体" w:hAnsi="宋体" w:cs="宋体" w:hint="eastAsia"/>
          <w:color w:val="000000"/>
          <w:kern w:val="0"/>
          <w:sz w:val="28"/>
          <w:szCs w:val="28"/>
        </w:rPr>
        <w:t xml:space="preserve">（1）育才楼的新建有良好的社会效益。项目的建设，解决了当前泸县二中受灾后的现实困难。同时改变了学校的教学条件，使学校师生能够体验舒适的基础环境，学习环境和教学状态都有很大的改善。 </w:t>
      </w:r>
    </w:p>
    <w:p w:rsidR="00973682" w:rsidRDefault="009967F3">
      <w:pPr>
        <w:widowControl/>
        <w:ind w:firstLineChars="200" w:firstLine="560"/>
        <w:jc w:val="left"/>
      </w:pPr>
      <w:r>
        <w:rPr>
          <w:rFonts w:ascii="宋体" w:hAnsi="宋体" w:cs="宋体" w:hint="eastAsia"/>
          <w:color w:val="000000"/>
          <w:kern w:val="0"/>
          <w:sz w:val="28"/>
          <w:szCs w:val="28"/>
        </w:rPr>
        <w:t>（2）改造后改变学校教学楼危房的现象，排除安全隐患，提高学校的教学质量，完善设施，完善各项生活设施。</w:t>
      </w:r>
    </w:p>
    <w:p w:rsidR="00973682" w:rsidRDefault="009967F3">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3．申报内容与实际相符，申报目标合理可行。</w:t>
      </w:r>
    </w:p>
    <w:p w:rsidR="00973682" w:rsidRDefault="009967F3">
      <w:pPr>
        <w:widowControl/>
        <w:ind w:firstLineChars="200" w:firstLine="560"/>
        <w:jc w:val="left"/>
      </w:pPr>
      <w:r>
        <w:rPr>
          <w:rFonts w:ascii="宋体" w:hAnsi="宋体" w:cs="宋体" w:hint="eastAsia"/>
          <w:color w:val="000000"/>
          <w:kern w:val="0"/>
          <w:sz w:val="28"/>
          <w:szCs w:val="28"/>
        </w:rPr>
        <w:t xml:space="preserve">本项目经过调查研究、环境现状分析、技术方案确定以及社会效 </w:t>
      </w:r>
    </w:p>
    <w:p w:rsidR="00973682" w:rsidRDefault="009967F3">
      <w:pPr>
        <w:widowControl/>
        <w:jc w:val="left"/>
      </w:pPr>
      <w:r>
        <w:rPr>
          <w:rFonts w:ascii="宋体" w:hAnsi="宋体" w:cs="宋体" w:hint="eastAsia"/>
          <w:color w:val="000000"/>
          <w:kern w:val="0"/>
          <w:sz w:val="28"/>
          <w:szCs w:val="28"/>
        </w:rPr>
        <w:t xml:space="preserve">益评价，得出以下结论： </w:t>
      </w:r>
    </w:p>
    <w:p w:rsidR="00973682" w:rsidRDefault="009967F3">
      <w:pPr>
        <w:widowControl/>
        <w:ind w:firstLineChars="200" w:firstLine="560"/>
        <w:jc w:val="left"/>
      </w:pPr>
      <w:r>
        <w:rPr>
          <w:rFonts w:ascii="宋体" w:hAnsi="宋体" w:cs="宋体" w:hint="eastAsia"/>
          <w:color w:val="000000"/>
          <w:kern w:val="0"/>
          <w:sz w:val="28"/>
          <w:szCs w:val="28"/>
        </w:rPr>
        <w:t xml:space="preserve">（1）育才楼的新建有良好的社会效益。项目的建设，解决了当前泸县二中受灾后的现实困难。同时改变了学校的教学条件，使学校师生能够体验舒适的基础环境，学习环境和教学状态都有了很大的改善。 </w:t>
      </w:r>
    </w:p>
    <w:p w:rsidR="00973682" w:rsidRDefault="009967F3">
      <w:pPr>
        <w:widowControl/>
        <w:ind w:firstLineChars="200" w:firstLine="560"/>
        <w:jc w:val="left"/>
      </w:pPr>
      <w:r>
        <w:rPr>
          <w:rFonts w:ascii="宋体" w:hAnsi="宋体" w:cs="宋体" w:hint="eastAsia"/>
          <w:color w:val="000000"/>
          <w:kern w:val="0"/>
          <w:sz w:val="28"/>
          <w:szCs w:val="28"/>
        </w:rPr>
        <w:t xml:space="preserve">（2）改造后改变学校教学楼危房的现象，排除安全隐患，提高学校的教学质量，完善设施，完善各项生活设施。 </w:t>
      </w:r>
    </w:p>
    <w:p w:rsidR="00973682" w:rsidRDefault="009967F3">
      <w:pPr>
        <w:widowControl/>
        <w:ind w:firstLineChars="200" w:firstLine="560"/>
        <w:jc w:val="left"/>
      </w:pPr>
      <w:r>
        <w:rPr>
          <w:rFonts w:ascii="宋体" w:hAnsi="宋体" w:cs="宋体" w:hint="eastAsia"/>
          <w:color w:val="000000"/>
          <w:kern w:val="0"/>
          <w:sz w:val="28"/>
          <w:szCs w:val="28"/>
        </w:rPr>
        <w:lastRenderedPageBreak/>
        <w:t xml:space="preserve">（3）通过对该项目建设规模、建设条件、建设方案、项目组织机构、工程进度、投资估算及资金筹措等方面进行了分析与评价，该项目实施方案是可行的。 </w:t>
      </w:r>
    </w:p>
    <w:p w:rsidR="00973682" w:rsidRDefault="009967F3">
      <w:pPr>
        <w:widowControl/>
        <w:ind w:firstLineChars="200" w:firstLine="560"/>
        <w:jc w:val="left"/>
      </w:pPr>
      <w:r>
        <w:rPr>
          <w:rFonts w:ascii="宋体" w:hAnsi="宋体" w:cs="宋体" w:hint="eastAsia"/>
          <w:color w:val="000000"/>
          <w:kern w:val="0"/>
          <w:sz w:val="28"/>
          <w:szCs w:val="28"/>
        </w:rPr>
        <w:t>（4）本项目周边配套条件完善，技术方案可行，经济上合理，具有良好的社会效益，工程实施具备可行性。项目建成后可充分利用和整合社会资源，更好</w:t>
      </w:r>
      <w:r w:rsidR="00602A2B">
        <w:rPr>
          <w:rFonts w:ascii="宋体" w:hAnsi="宋体" w:cs="宋体" w:hint="eastAsia"/>
          <w:color w:val="000000"/>
          <w:kern w:val="0"/>
          <w:sz w:val="28"/>
          <w:szCs w:val="28"/>
        </w:rPr>
        <w:t>地</w:t>
      </w:r>
      <w:r>
        <w:rPr>
          <w:rFonts w:ascii="宋体" w:hAnsi="宋体" w:cs="宋体" w:hint="eastAsia"/>
          <w:color w:val="000000"/>
          <w:kern w:val="0"/>
          <w:sz w:val="28"/>
          <w:szCs w:val="28"/>
        </w:rPr>
        <w:t>为城市的发展和社会进步服务，项目意义重大。本项目的建设是十分必要且可行的，并且符合国家政策、符合行业规范，有利于项目区城镇经济和社会的发展。</w:t>
      </w:r>
    </w:p>
    <w:p w:rsidR="00973682" w:rsidRDefault="009967F3">
      <w:pPr>
        <w:adjustRightInd w:val="0"/>
        <w:snapToGrid w:val="0"/>
        <w:spacing w:line="578" w:lineRule="exact"/>
        <w:ind w:leftChars="152" w:left="640" w:hangingChars="100" w:hanging="321"/>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973682" w:rsidRDefault="009967F3">
      <w:pPr>
        <w:adjustRightInd w:val="0"/>
        <w:snapToGrid w:val="0"/>
        <w:spacing w:line="578" w:lineRule="exact"/>
        <w:ind w:firstLineChars="200" w:firstLine="640"/>
        <w:rPr>
          <w:rFonts w:ascii="仿宋" w:eastAsia="仿宋" w:hAnsi="仿宋" w:cs="仿宋"/>
          <w:b/>
          <w:sz w:val="32"/>
          <w:szCs w:val="32"/>
          <w:lang w:val="zh-CN"/>
        </w:rPr>
      </w:pPr>
      <w:r>
        <w:rPr>
          <w:rFonts w:ascii="仿宋" w:eastAsia="仿宋" w:hAnsi="仿宋" w:cs="仿宋" w:hint="eastAsia"/>
          <w:sz w:val="32"/>
          <w:szCs w:val="32"/>
        </w:rPr>
        <w:t>准备阶段：搜集项目相关的资料，包括项目的业主、建设地点、项目规模、建设内容、计划工期、项目总投资、资金来源、代理项目估算金额等。</w:t>
      </w:r>
      <w:r>
        <w:rPr>
          <w:rFonts w:ascii="仿宋" w:eastAsia="仿宋" w:hAnsi="仿宋" w:cs="仿宋" w:hint="eastAsia"/>
          <w:sz w:val="32"/>
          <w:szCs w:val="32"/>
        </w:rPr>
        <w:br/>
        <w:t>确定评价目标：明确项目自评的目的和要求，如提升办学条件、改善学校教学条件等。</w:t>
      </w:r>
      <w:r>
        <w:rPr>
          <w:rFonts w:ascii="仿宋" w:eastAsia="仿宋" w:hAnsi="仿宋" w:cs="仿宋" w:hint="eastAsia"/>
          <w:sz w:val="32"/>
          <w:szCs w:val="32"/>
        </w:rPr>
        <w:br/>
        <w:t>制定评价计划：根据项目的实际情况，制定详细的自评计划，包括评价内容、评价方法、评价时间等。</w:t>
      </w:r>
      <w:r>
        <w:rPr>
          <w:rFonts w:ascii="仿宋" w:eastAsia="仿宋" w:hAnsi="仿宋" w:cs="仿宋" w:hint="eastAsia"/>
          <w:sz w:val="32"/>
          <w:szCs w:val="32"/>
        </w:rPr>
        <w:br/>
        <w:t>实施评价：按照制定的评价计划，对项目的各个阶段进行详细的评价。评价的内容包括施工过程的质量、安全、进度、成本等方面，同时也包括项目的环境影响和社会效益等方面。</w:t>
      </w:r>
      <w:r>
        <w:rPr>
          <w:rFonts w:ascii="仿宋" w:eastAsia="仿宋" w:hAnsi="仿宋" w:cs="仿宋" w:hint="eastAsia"/>
          <w:sz w:val="32"/>
          <w:szCs w:val="32"/>
        </w:rPr>
        <w:br/>
        <w:t>分析评价结果：根据评价结果，分析项目存在的问题和不足，并提出改进措施和建议。</w:t>
      </w:r>
      <w:r>
        <w:rPr>
          <w:rFonts w:ascii="仿宋" w:eastAsia="仿宋" w:hAnsi="仿宋" w:cs="仿宋" w:hint="eastAsia"/>
          <w:sz w:val="32"/>
          <w:szCs w:val="32"/>
        </w:rPr>
        <w:br/>
        <w:t>总结经验教训：总结项目自评的经验和教训，为今后的项目提供参考和借鉴。</w:t>
      </w:r>
    </w:p>
    <w:p w:rsidR="00973682" w:rsidRDefault="009967F3">
      <w:pPr>
        <w:adjustRightInd w:val="0"/>
        <w:snapToGrid w:val="0"/>
        <w:spacing w:line="578" w:lineRule="exact"/>
        <w:ind w:firstLineChars="200" w:firstLine="640"/>
        <w:rPr>
          <w:rFonts w:ascii="黑体" w:eastAsia="黑体" w:hAnsi="宋体"/>
          <w:sz w:val="32"/>
          <w:szCs w:val="32"/>
        </w:rPr>
      </w:pPr>
      <w:r>
        <w:rPr>
          <w:rFonts w:ascii="黑体" w:eastAsia="黑体" w:hAnsi="宋体" w:hint="eastAsia"/>
          <w:sz w:val="32"/>
          <w:szCs w:val="32"/>
        </w:rPr>
        <w:lastRenderedPageBreak/>
        <w:t>二、项目资金申报及使用情况</w:t>
      </w: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973682" w:rsidRDefault="009967F3">
      <w:pPr>
        <w:adjustRightInd w:val="0"/>
        <w:snapToGrid w:val="0"/>
        <w:spacing w:line="578" w:lineRule="exact"/>
        <w:ind w:firstLine="720"/>
        <w:rPr>
          <w:rFonts w:ascii="仿宋" w:eastAsia="仿宋" w:hAnsi="仿宋" w:cs="仿宋"/>
          <w:bCs/>
          <w:sz w:val="32"/>
          <w:szCs w:val="32"/>
        </w:rPr>
      </w:pPr>
      <w:r>
        <w:rPr>
          <w:rFonts w:ascii="仿宋" w:eastAsia="仿宋" w:hAnsi="仿宋" w:cs="仿宋" w:hint="eastAsia"/>
          <w:bCs/>
          <w:sz w:val="32"/>
          <w:szCs w:val="32"/>
        </w:rPr>
        <w:t>灾后重建项目资金申报及批复：2022年4月申报批复育才楼重建款200万元，5月申报批复育才楼重建款200万元，7月申报批复育才楼重建款326万元，8月申报批复育才楼重建款148万元，10月申报批复育才楼重建监理费18.66万元，12月申报批复灾后重建款807.34万元。</w:t>
      </w:r>
    </w:p>
    <w:p w:rsidR="00973682" w:rsidRDefault="009967F3">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973682" w:rsidRDefault="009967F3">
      <w:pPr>
        <w:widowControl/>
        <w:adjustRightInd w:val="0"/>
        <w:snapToGrid w:val="0"/>
        <w:spacing w:line="578" w:lineRule="exact"/>
        <w:ind w:firstLineChars="200" w:firstLine="640"/>
        <w:contextualSpacing/>
        <w:jc w:val="left"/>
        <w:rPr>
          <w:rFonts w:ascii="仿宋" w:eastAsia="仿宋" w:hAnsi="仿宋" w:cs="仿宋"/>
          <w:sz w:val="32"/>
          <w:szCs w:val="32"/>
        </w:rPr>
      </w:pPr>
      <w:r>
        <w:rPr>
          <w:rFonts w:ascii="仿宋" w:eastAsia="仿宋" w:hAnsi="仿宋" w:cs="仿宋" w:hint="eastAsia"/>
          <w:kern w:val="0"/>
          <w:sz w:val="32"/>
          <w:szCs w:val="32"/>
          <w:shd w:val="clear" w:color="auto" w:fill="FFFFFF"/>
          <w:lang w:val="zh-CN"/>
        </w:rPr>
        <w:t>1．资金计划。</w:t>
      </w:r>
      <w:r>
        <w:rPr>
          <w:rFonts w:ascii="仿宋" w:eastAsia="仿宋" w:hAnsi="仿宋" w:cs="仿宋" w:hint="eastAsia"/>
          <w:sz w:val="32"/>
          <w:szCs w:val="32"/>
        </w:rPr>
        <w:t>泸县二中育才楼的灾后重建资金计划是由上级专项财政资金提供的，具体投入的金额目前为1800.0万元。该项目的建设内容包括拆除旧楼、场地平整、土方清运，重建教学楼，进行绿化和道路整治，乔木移栽，古树保护，购买多媒体设备、空调设备，以及购买学生桌椅和办公配套设备等。</w:t>
      </w:r>
    </w:p>
    <w:p w:rsidR="00973682" w:rsidRDefault="009967F3">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2．资金到位。</w:t>
      </w:r>
      <w:r>
        <w:rPr>
          <w:rFonts w:ascii="仿宋_GB2312" w:eastAsia="仿宋_GB2312" w:hAnsi="仿宋_GB2312" w:cs="仿宋_GB2312" w:hint="eastAsia"/>
          <w:kern w:val="0"/>
          <w:sz w:val="32"/>
          <w:szCs w:val="32"/>
          <w:shd w:val="clear" w:color="auto" w:fill="FFFFFF"/>
        </w:rPr>
        <w:t>泸县二中育才楼灾后重建资金根据工程进度及要求均及时申请审批到位，2022年共到位重建资金1700万元。</w:t>
      </w:r>
    </w:p>
    <w:p w:rsidR="00973682" w:rsidRDefault="009967F3">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w:t>
      </w:r>
    </w:p>
    <w:p w:rsidR="00973682" w:rsidRDefault="009967F3">
      <w:pPr>
        <w:adjustRightInd w:val="0"/>
        <w:snapToGrid w:val="0"/>
        <w:spacing w:line="578" w:lineRule="exact"/>
        <w:ind w:firstLine="720"/>
        <w:rPr>
          <w:rFonts w:ascii="仿宋" w:eastAsia="仿宋" w:hAnsi="仿宋" w:cs="仿宋"/>
          <w:bCs/>
          <w:sz w:val="32"/>
          <w:szCs w:val="32"/>
        </w:rPr>
      </w:pPr>
      <w:r>
        <w:rPr>
          <w:rFonts w:ascii="仿宋" w:eastAsia="仿宋" w:hAnsi="仿宋" w:cs="仿宋" w:hint="eastAsia"/>
          <w:bCs/>
          <w:sz w:val="32"/>
          <w:szCs w:val="32"/>
        </w:rPr>
        <w:t>2022年4月支付泸县政府投资建设工程管理中心育才楼重建款200万元，5月支付工程款200万元，7月支付工程款326万元，8月支付工程款148万元，10月支付工程监理费18.66万元，12月支付灾后重建款807.34万元。</w:t>
      </w:r>
    </w:p>
    <w:p w:rsidR="00973682" w:rsidRDefault="0097368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973682" w:rsidRDefault="009967F3">
      <w:pPr>
        <w:widowControl/>
        <w:ind w:firstLineChars="200" w:firstLine="560"/>
        <w:jc w:val="left"/>
      </w:pPr>
      <w:r>
        <w:rPr>
          <w:rFonts w:ascii="宋体" w:hAnsi="宋体" w:cs="宋体" w:hint="eastAsia"/>
          <w:color w:val="000000"/>
          <w:kern w:val="0"/>
          <w:sz w:val="28"/>
          <w:szCs w:val="28"/>
        </w:rPr>
        <w:lastRenderedPageBreak/>
        <w:t xml:space="preserve">建设资金实行单设账户、单独管理、单独核算、单独使用的管理 </w:t>
      </w:r>
    </w:p>
    <w:p w:rsidR="00973682" w:rsidRDefault="009967F3">
      <w:pPr>
        <w:widowControl/>
        <w:jc w:val="left"/>
      </w:pPr>
      <w:r>
        <w:rPr>
          <w:rFonts w:ascii="宋体" w:hAnsi="宋体" w:cs="宋体" w:hint="eastAsia"/>
          <w:color w:val="000000"/>
          <w:kern w:val="0"/>
          <w:sz w:val="28"/>
          <w:szCs w:val="28"/>
        </w:rPr>
        <w:t xml:space="preserve">方式，专款专用。并委派财务人员管理财务活动，严格执行国家财政 </w:t>
      </w:r>
    </w:p>
    <w:p w:rsidR="00973682" w:rsidRDefault="009967F3">
      <w:pPr>
        <w:widowControl/>
        <w:jc w:val="left"/>
      </w:pPr>
      <w:r>
        <w:rPr>
          <w:rFonts w:ascii="宋体" w:hAnsi="宋体" w:cs="宋体" w:hint="eastAsia"/>
          <w:color w:val="000000"/>
          <w:kern w:val="0"/>
          <w:sz w:val="28"/>
          <w:szCs w:val="28"/>
        </w:rPr>
        <w:t xml:space="preserve">法律法规，并接受上级财政、审计部门的检查和审计。建设资金由财 </w:t>
      </w:r>
    </w:p>
    <w:p w:rsidR="00973682" w:rsidRDefault="009967F3">
      <w:pPr>
        <w:widowControl/>
        <w:jc w:val="left"/>
      </w:pPr>
      <w:r>
        <w:rPr>
          <w:rFonts w:ascii="宋体" w:hAnsi="宋体" w:cs="宋体" w:hint="eastAsia"/>
          <w:color w:val="000000"/>
          <w:kern w:val="0"/>
          <w:sz w:val="28"/>
          <w:szCs w:val="28"/>
        </w:rPr>
        <w:t xml:space="preserve">政支付中心依据项目的实施进度计划，依照设计、施工、采购等相关 </w:t>
      </w:r>
    </w:p>
    <w:p w:rsidR="00973682" w:rsidRDefault="009967F3">
      <w:pPr>
        <w:widowControl/>
        <w:jc w:val="left"/>
      </w:pPr>
      <w:r>
        <w:rPr>
          <w:rFonts w:ascii="宋体" w:hAnsi="宋体" w:cs="宋体" w:hint="eastAsia"/>
          <w:color w:val="000000"/>
          <w:kern w:val="0"/>
          <w:sz w:val="28"/>
          <w:szCs w:val="28"/>
        </w:rPr>
        <w:t xml:space="preserve">合同的约定同步支付给承包单位，确保工期如期完成，项目如期投入 </w:t>
      </w:r>
    </w:p>
    <w:p w:rsidR="00973682" w:rsidRDefault="009967F3">
      <w:pPr>
        <w:widowControl/>
        <w:jc w:val="left"/>
      </w:pPr>
      <w:r>
        <w:rPr>
          <w:rFonts w:ascii="宋体" w:hAnsi="宋体" w:cs="宋体" w:hint="eastAsia"/>
          <w:color w:val="000000"/>
          <w:kern w:val="0"/>
          <w:sz w:val="28"/>
          <w:szCs w:val="28"/>
        </w:rPr>
        <w:t xml:space="preserve">使用。项目资金应严格按照规定的用途使用，做好工程预决算，做到 </w:t>
      </w:r>
    </w:p>
    <w:p w:rsidR="00973682" w:rsidRDefault="009967F3">
      <w:pPr>
        <w:widowControl/>
        <w:jc w:val="left"/>
      </w:pPr>
      <w:r>
        <w:rPr>
          <w:rFonts w:ascii="宋体" w:hAnsi="宋体" w:cs="宋体" w:hint="eastAsia"/>
          <w:color w:val="000000"/>
          <w:kern w:val="0"/>
          <w:sz w:val="28"/>
          <w:szCs w:val="28"/>
        </w:rPr>
        <w:t>手续齐全，收支账目相符，不截留或挪作</w:t>
      </w:r>
      <w:r w:rsidR="00602A2B">
        <w:rPr>
          <w:rFonts w:ascii="宋体" w:hAnsi="宋体" w:cs="宋体" w:hint="eastAsia"/>
          <w:color w:val="000000"/>
          <w:kern w:val="0"/>
          <w:sz w:val="28"/>
          <w:szCs w:val="28"/>
        </w:rPr>
        <w:t>他</w:t>
      </w:r>
      <w:r>
        <w:rPr>
          <w:rFonts w:ascii="宋体" w:hAnsi="宋体" w:cs="宋体" w:hint="eastAsia"/>
          <w:color w:val="000000"/>
          <w:kern w:val="0"/>
          <w:sz w:val="28"/>
          <w:szCs w:val="28"/>
        </w:rPr>
        <w:t>用。</w:t>
      </w:r>
    </w:p>
    <w:p w:rsidR="00973682" w:rsidRDefault="009967F3">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973682" w:rsidRDefault="009967F3">
      <w:pPr>
        <w:widowControl/>
        <w:ind w:firstLineChars="200" w:firstLine="560"/>
        <w:jc w:val="left"/>
      </w:pPr>
      <w:r>
        <w:rPr>
          <w:rFonts w:ascii="宋体" w:hAnsi="宋体" w:cs="宋体" w:hint="eastAsia"/>
          <w:color w:val="000000"/>
          <w:kern w:val="0"/>
          <w:sz w:val="28"/>
          <w:szCs w:val="28"/>
        </w:rPr>
        <w:t xml:space="preserve">项目建设过程中，为了确保该项目建设的顺利进行，达到预期的 </w:t>
      </w:r>
    </w:p>
    <w:p w:rsidR="00973682" w:rsidRDefault="009967F3">
      <w:pPr>
        <w:widowControl/>
        <w:jc w:val="left"/>
      </w:pPr>
      <w:r>
        <w:rPr>
          <w:rFonts w:ascii="宋体" w:hAnsi="宋体" w:cs="宋体" w:hint="eastAsia"/>
          <w:color w:val="000000"/>
          <w:kern w:val="0"/>
          <w:sz w:val="28"/>
          <w:szCs w:val="28"/>
        </w:rPr>
        <w:t xml:space="preserve">项目建设目标，拟组建项目建设领导小组，领导小组下设项目前期部、 </w:t>
      </w:r>
    </w:p>
    <w:p w:rsidR="00973682" w:rsidRDefault="009967F3">
      <w:pPr>
        <w:widowControl/>
        <w:jc w:val="left"/>
      </w:pPr>
      <w:r>
        <w:rPr>
          <w:rFonts w:ascii="宋体" w:hAnsi="宋体" w:cs="宋体" w:hint="eastAsia"/>
          <w:color w:val="000000"/>
          <w:kern w:val="0"/>
          <w:sz w:val="28"/>
          <w:szCs w:val="28"/>
        </w:rPr>
        <w:t xml:space="preserve">计划财务部、合同管理部、设备采购部、施工管理部、工程造价部、 </w:t>
      </w:r>
    </w:p>
    <w:p w:rsidR="00973682" w:rsidRDefault="009967F3">
      <w:pPr>
        <w:widowControl/>
        <w:jc w:val="left"/>
        <w:rPr>
          <w:rFonts w:ascii="宋体" w:hAnsi="宋体" w:cs="宋体"/>
          <w:color w:val="000000"/>
          <w:kern w:val="0"/>
          <w:sz w:val="28"/>
          <w:szCs w:val="28"/>
        </w:rPr>
      </w:pPr>
      <w:r>
        <w:rPr>
          <w:rFonts w:ascii="宋体" w:hAnsi="宋体" w:cs="宋体" w:hint="eastAsia"/>
          <w:color w:val="000000"/>
          <w:kern w:val="0"/>
          <w:sz w:val="28"/>
          <w:szCs w:val="28"/>
        </w:rPr>
        <w:t>质量安全部等七个部门：</w:t>
      </w:r>
    </w:p>
    <w:p w:rsidR="00973682" w:rsidRDefault="009967F3">
      <w:pPr>
        <w:widowControl/>
        <w:jc w:val="left"/>
      </w:pPr>
      <w:r>
        <w:rPr>
          <w:rFonts w:ascii="Calibri" w:hAnsi="Calibri" w:cs="Calibri"/>
          <w:color w:val="000000"/>
          <w:kern w:val="0"/>
          <w:sz w:val="28"/>
          <w:szCs w:val="28"/>
        </w:rPr>
        <w:t>1</w:t>
      </w:r>
      <w:r>
        <w:rPr>
          <w:rFonts w:ascii="宋体" w:hAnsi="宋体" w:cs="宋体" w:hint="eastAsia"/>
          <w:color w:val="000000"/>
          <w:kern w:val="0"/>
          <w:sz w:val="28"/>
          <w:szCs w:val="28"/>
        </w:rPr>
        <w:t xml:space="preserve">、前期工作部：主要负责项目前期规划设计招标、工程勘察招标、 </w:t>
      </w:r>
    </w:p>
    <w:p w:rsidR="00973682" w:rsidRDefault="009967F3">
      <w:pPr>
        <w:widowControl/>
        <w:jc w:val="left"/>
      </w:pPr>
      <w:r>
        <w:rPr>
          <w:rFonts w:ascii="宋体" w:hAnsi="宋体" w:cs="宋体" w:hint="eastAsia"/>
          <w:color w:val="000000"/>
          <w:kern w:val="0"/>
          <w:sz w:val="28"/>
          <w:szCs w:val="28"/>
        </w:rPr>
        <w:t xml:space="preserve">施工招标、工程进度总体控制等。 </w:t>
      </w:r>
    </w:p>
    <w:p w:rsidR="00973682" w:rsidRDefault="009967F3">
      <w:pPr>
        <w:widowControl/>
        <w:jc w:val="left"/>
      </w:pPr>
      <w:r>
        <w:rPr>
          <w:rFonts w:ascii="Calibri" w:hAnsi="Calibri" w:cs="Calibri"/>
          <w:color w:val="000000"/>
          <w:kern w:val="0"/>
          <w:sz w:val="28"/>
          <w:szCs w:val="28"/>
        </w:rPr>
        <w:t>2</w:t>
      </w:r>
      <w:r>
        <w:rPr>
          <w:rFonts w:ascii="宋体" w:hAnsi="宋体" w:cs="宋体" w:hint="eastAsia"/>
          <w:color w:val="000000"/>
          <w:kern w:val="0"/>
          <w:sz w:val="28"/>
          <w:szCs w:val="28"/>
        </w:rPr>
        <w:t xml:space="preserve">、计划财务部：主要负责项目的资金筹措、资金调配、财务收支、 </w:t>
      </w:r>
    </w:p>
    <w:p w:rsidR="00973682" w:rsidRDefault="009967F3">
      <w:pPr>
        <w:widowControl/>
        <w:jc w:val="left"/>
      </w:pPr>
      <w:r>
        <w:rPr>
          <w:rFonts w:ascii="宋体" w:hAnsi="宋体" w:cs="宋体" w:hint="eastAsia"/>
          <w:color w:val="000000"/>
          <w:kern w:val="0"/>
          <w:sz w:val="28"/>
          <w:szCs w:val="28"/>
        </w:rPr>
        <w:t xml:space="preserve">成本核算、计划统计等。 </w:t>
      </w:r>
    </w:p>
    <w:p w:rsidR="00973682" w:rsidRDefault="009967F3">
      <w:pPr>
        <w:widowControl/>
        <w:jc w:val="left"/>
      </w:pPr>
      <w:r>
        <w:rPr>
          <w:rFonts w:ascii="Calibri" w:hAnsi="Calibri" w:cs="Calibri"/>
          <w:color w:val="000000"/>
          <w:kern w:val="0"/>
          <w:sz w:val="28"/>
          <w:szCs w:val="28"/>
        </w:rPr>
        <w:t>3</w:t>
      </w:r>
      <w:r>
        <w:rPr>
          <w:rFonts w:ascii="宋体" w:hAnsi="宋体" w:cs="宋体" w:hint="eastAsia"/>
          <w:color w:val="000000"/>
          <w:kern w:val="0"/>
          <w:sz w:val="28"/>
          <w:szCs w:val="28"/>
        </w:rPr>
        <w:t xml:space="preserve">、合同管理部：主要负责各类经济合同的洽谈与签订。 </w:t>
      </w:r>
    </w:p>
    <w:p w:rsidR="00973682" w:rsidRDefault="009967F3">
      <w:pPr>
        <w:widowControl/>
        <w:jc w:val="left"/>
      </w:pPr>
      <w:r>
        <w:rPr>
          <w:rFonts w:ascii="Calibri" w:hAnsi="Calibri" w:cs="Calibri"/>
          <w:color w:val="000000"/>
          <w:kern w:val="0"/>
          <w:sz w:val="28"/>
          <w:szCs w:val="28"/>
        </w:rPr>
        <w:t>4</w:t>
      </w:r>
      <w:r>
        <w:rPr>
          <w:rFonts w:ascii="宋体" w:hAnsi="宋体" w:cs="宋体" w:hint="eastAsia"/>
          <w:color w:val="000000"/>
          <w:kern w:val="0"/>
          <w:sz w:val="28"/>
          <w:szCs w:val="28"/>
        </w:rPr>
        <w:t xml:space="preserve">、设备采购部：主要负责设备的询价与采购、计划供应、现场设备 </w:t>
      </w:r>
    </w:p>
    <w:p w:rsidR="00973682" w:rsidRDefault="009967F3">
      <w:pPr>
        <w:widowControl/>
        <w:jc w:val="left"/>
      </w:pPr>
      <w:r>
        <w:rPr>
          <w:rFonts w:ascii="宋体" w:hAnsi="宋体" w:cs="宋体" w:hint="eastAsia"/>
          <w:color w:val="000000"/>
          <w:kern w:val="0"/>
          <w:sz w:val="28"/>
          <w:szCs w:val="28"/>
        </w:rPr>
        <w:t xml:space="preserve">管理等工作。 </w:t>
      </w:r>
    </w:p>
    <w:p w:rsidR="00973682" w:rsidRDefault="009967F3">
      <w:pPr>
        <w:widowControl/>
        <w:jc w:val="left"/>
      </w:pPr>
      <w:r>
        <w:rPr>
          <w:rFonts w:ascii="Calibri" w:hAnsi="Calibri" w:cs="Calibri"/>
          <w:color w:val="000000"/>
          <w:kern w:val="0"/>
          <w:sz w:val="28"/>
          <w:szCs w:val="28"/>
        </w:rPr>
        <w:t>5</w:t>
      </w:r>
      <w:r>
        <w:rPr>
          <w:rFonts w:ascii="宋体" w:hAnsi="宋体" w:cs="宋体" w:hint="eastAsia"/>
          <w:color w:val="000000"/>
          <w:kern w:val="0"/>
          <w:sz w:val="28"/>
          <w:szCs w:val="28"/>
        </w:rPr>
        <w:t xml:space="preserve">、施工管理部：主要负责工程调度、施工进度控制、施工组织管理、 </w:t>
      </w:r>
    </w:p>
    <w:p w:rsidR="00973682" w:rsidRDefault="009967F3">
      <w:pPr>
        <w:widowControl/>
        <w:jc w:val="left"/>
      </w:pPr>
      <w:r>
        <w:rPr>
          <w:rFonts w:ascii="宋体" w:hAnsi="宋体" w:cs="宋体" w:hint="eastAsia"/>
          <w:color w:val="000000"/>
          <w:kern w:val="0"/>
          <w:sz w:val="28"/>
          <w:szCs w:val="28"/>
        </w:rPr>
        <w:t xml:space="preserve">文明施工等工作。 </w:t>
      </w:r>
    </w:p>
    <w:p w:rsidR="00973682" w:rsidRDefault="009967F3">
      <w:pPr>
        <w:widowControl/>
        <w:ind w:firstLineChars="200" w:firstLine="560"/>
        <w:jc w:val="left"/>
      </w:pPr>
      <w:r>
        <w:rPr>
          <w:rFonts w:ascii="宋体" w:hAnsi="宋体" w:cs="宋体" w:hint="eastAsia"/>
          <w:color w:val="000000"/>
          <w:kern w:val="0"/>
          <w:sz w:val="28"/>
          <w:szCs w:val="28"/>
        </w:rPr>
        <w:lastRenderedPageBreak/>
        <w:t xml:space="preserve">在组织实施中，应加强廉政建设。从项目启动到整个项目建设完 </w:t>
      </w:r>
    </w:p>
    <w:p w:rsidR="00973682" w:rsidRDefault="009967F3">
      <w:pPr>
        <w:widowControl/>
        <w:jc w:val="left"/>
      </w:pPr>
      <w:r>
        <w:rPr>
          <w:rFonts w:ascii="宋体" w:hAnsi="宋体" w:cs="宋体" w:hint="eastAsia"/>
          <w:color w:val="000000"/>
          <w:kern w:val="0"/>
          <w:sz w:val="28"/>
          <w:szCs w:val="28"/>
        </w:rPr>
        <w:t xml:space="preserve">成，采取规范管理，接受监察部门的监督。在签订工程项目承包合同 </w:t>
      </w:r>
    </w:p>
    <w:p w:rsidR="00973682" w:rsidRDefault="009967F3">
      <w:pPr>
        <w:widowControl/>
        <w:jc w:val="left"/>
      </w:pPr>
      <w:r>
        <w:rPr>
          <w:rFonts w:ascii="宋体" w:hAnsi="宋体" w:cs="宋体" w:hint="eastAsia"/>
          <w:color w:val="000000"/>
          <w:kern w:val="0"/>
          <w:sz w:val="28"/>
          <w:szCs w:val="28"/>
        </w:rPr>
        <w:t xml:space="preserve">的同时签订建设工程廉政合同。从工程质量财务等多方面加强管理。 </w:t>
      </w:r>
    </w:p>
    <w:p w:rsidR="00973682" w:rsidRDefault="009967F3">
      <w:pPr>
        <w:widowControl/>
        <w:jc w:val="left"/>
      </w:pPr>
      <w:r>
        <w:rPr>
          <w:rFonts w:ascii="宋体" w:hAnsi="宋体" w:cs="宋体" w:hint="eastAsia"/>
          <w:color w:val="000000"/>
          <w:kern w:val="0"/>
          <w:sz w:val="28"/>
          <w:szCs w:val="28"/>
        </w:rPr>
        <w:t xml:space="preserve">建立项目法人责任制、工程招投标制度、项目咨询评估制和建设 </w:t>
      </w:r>
    </w:p>
    <w:p w:rsidR="00973682" w:rsidRDefault="009967F3">
      <w:pPr>
        <w:widowControl/>
        <w:jc w:val="left"/>
      </w:pPr>
      <w:r>
        <w:rPr>
          <w:rFonts w:ascii="宋体" w:hAnsi="宋体" w:cs="宋体" w:hint="eastAsia"/>
          <w:color w:val="000000"/>
          <w:kern w:val="0"/>
          <w:sz w:val="28"/>
          <w:szCs w:val="28"/>
        </w:rPr>
        <w:t xml:space="preserve">监理制等内容，融合在项目建设程序之中，让项目建设更加完善。工 </w:t>
      </w:r>
    </w:p>
    <w:p w:rsidR="00973682" w:rsidRDefault="009967F3">
      <w:pPr>
        <w:widowControl/>
        <w:jc w:val="left"/>
      </w:pPr>
      <w:r>
        <w:rPr>
          <w:rFonts w:ascii="宋体" w:hAnsi="宋体" w:cs="宋体" w:hint="eastAsia"/>
          <w:color w:val="000000"/>
          <w:kern w:val="0"/>
          <w:sz w:val="28"/>
          <w:szCs w:val="28"/>
        </w:rPr>
        <w:t xml:space="preserve">程设计、勘察、施工、采购各个建设环节均须按照国家有关招投标法 </w:t>
      </w:r>
    </w:p>
    <w:p w:rsidR="00973682" w:rsidRDefault="009967F3">
      <w:pPr>
        <w:widowControl/>
        <w:jc w:val="left"/>
      </w:pPr>
      <w:r>
        <w:rPr>
          <w:rFonts w:ascii="宋体" w:hAnsi="宋体" w:cs="宋体" w:hint="eastAsia"/>
          <w:color w:val="000000"/>
          <w:kern w:val="0"/>
          <w:sz w:val="28"/>
          <w:szCs w:val="28"/>
        </w:rPr>
        <w:t>律法规进行公开招标，择优选定承包方，并签订工程廉政合同。</w:t>
      </w:r>
    </w:p>
    <w:p w:rsidR="00973682" w:rsidRDefault="009967F3">
      <w:pPr>
        <w:numPr>
          <w:ilvl w:val="0"/>
          <w:numId w:val="16"/>
        </w:numPr>
        <w:adjustRightInd w:val="0"/>
        <w:snapToGrid w:val="0"/>
        <w:spacing w:line="578" w:lineRule="exact"/>
        <w:ind w:firstLineChars="100" w:firstLine="321"/>
        <w:rPr>
          <w:rFonts w:ascii="楷体_GB2312" w:eastAsia="楷体_GB2312" w:hAnsi="宋体"/>
          <w:b/>
          <w:sz w:val="32"/>
          <w:szCs w:val="32"/>
          <w:lang w:val="zh-CN"/>
        </w:rPr>
      </w:pPr>
      <w:r>
        <w:rPr>
          <w:rFonts w:ascii="楷体_GB2312" w:eastAsia="楷体_GB2312" w:hAnsi="宋体" w:hint="eastAsia"/>
          <w:b/>
          <w:sz w:val="32"/>
          <w:szCs w:val="32"/>
          <w:lang w:val="zh-CN"/>
        </w:rPr>
        <w:t>项目管理情况。</w:t>
      </w:r>
    </w:p>
    <w:p w:rsidR="00973682" w:rsidRDefault="009967F3">
      <w:pPr>
        <w:adjustRightInd w:val="0"/>
        <w:snapToGrid w:val="0"/>
        <w:spacing w:line="578" w:lineRule="exact"/>
        <w:rPr>
          <w:rFonts w:ascii="楷体_GB2312" w:eastAsia="楷体_GB2312" w:hAnsi="宋体"/>
          <w:b/>
          <w:sz w:val="32"/>
          <w:szCs w:val="32"/>
        </w:rPr>
      </w:pPr>
      <w:r>
        <w:rPr>
          <w:rFonts w:ascii="楷体_GB2312" w:eastAsia="楷体_GB2312" w:hAnsi="宋体" w:hint="eastAsia"/>
          <w:b/>
          <w:sz w:val="32"/>
          <w:szCs w:val="32"/>
        </w:rPr>
        <w:t xml:space="preserve">   本项目对工程质量、财务、进度、安全等各方面进行了有效管理</w:t>
      </w:r>
    </w:p>
    <w:p w:rsidR="00973682" w:rsidRDefault="009967F3">
      <w:pPr>
        <w:widowControl/>
        <w:ind w:firstLineChars="200" w:firstLine="643"/>
        <w:jc w:val="left"/>
      </w:pPr>
      <w:r>
        <w:rPr>
          <w:rFonts w:ascii="楷体_GB2312" w:eastAsia="楷体_GB2312" w:hAnsi="宋体" w:hint="eastAsia"/>
          <w:b/>
          <w:sz w:val="32"/>
          <w:szCs w:val="32"/>
        </w:rPr>
        <w:t>工程质量管理：</w:t>
      </w:r>
      <w:r>
        <w:rPr>
          <w:rFonts w:ascii="宋体" w:hAnsi="宋体" w:cs="宋体" w:hint="eastAsia"/>
          <w:color w:val="000000"/>
          <w:kern w:val="0"/>
          <w:sz w:val="28"/>
          <w:szCs w:val="28"/>
        </w:rPr>
        <w:t>对项目活动的各个环节进行监督检查，如项目建设实施计划的落实情况，资金的到位和使用情况，建设工程施工进度及质量等。</w:t>
      </w:r>
    </w:p>
    <w:p w:rsidR="00973682" w:rsidRDefault="009967F3">
      <w:pPr>
        <w:widowControl/>
        <w:ind w:firstLineChars="200" w:firstLine="643"/>
        <w:jc w:val="left"/>
        <w:rPr>
          <w:rFonts w:ascii="宋体" w:hAnsi="宋体" w:cs="宋体"/>
          <w:color w:val="000000"/>
          <w:kern w:val="0"/>
          <w:sz w:val="28"/>
          <w:szCs w:val="28"/>
        </w:rPr>
      </w:pPr>
      <w:r>
        <w:rPr>
          <w:rFonts w:ascii="楷体_GB2312" w:eastAsia="楷体_GB2312" w:hAnsi="宋体" w:hint="eastAsia"/>
          <w:b/>
          <w:sz w:val="32"/>
          <w:szCs w:val="32"/>
        </w:rPr>
        <w:t>财务管理：</w:t>
      </w:r>
      <w:r>
        <w:rPr>
          <w:rFonts w:ascii="宋体" w:hAnsi="宋体" w:cs="宋体" w:hint="eastAsia"/>
          <w:color w:val="000000"/>
          <w:kern w:val="0"/>
          <w:sz w:val="28"/>
          <w:szCs w:val="28"/>
        </w:rPr>
        <w:t>项目资金应严格按照规定的用途使用，做好工程预决算，做到手续齐全，收支账目相符。</w:t>
      </w:r>
    </w:p>
    <w:p w:rsidR="00973682" w:rsidRDefault="009967F3">
      <w:pPr>
        <w:widowControl/>
        <w:ind w:firstLineChars="200" w:firstLine="643"/>
        <w:jc w:val="left"/>
      </w:pPr>
      <w:r>
        <w:rPr>
          <w:rFonts w:ascii="楷体_GB2312" w:eastAsia="楷体_GB2312" w:hAnsi="宋体" w:hint="eastAsia"/>
          <w:b/>
          <w:sz w:val="32"/>
          <w:szCs w:val="32"/>
        </w:rPr>
        <w:t>进度管理：</w:t>
      </w:r>
      <w:r>
        <w:rPr>
          <w:rFonts w:ascii="宋体" w:hAnsi="宋体" w:cs="宋体" w:hint="eastAsia"/>
          <w:color w:val="000000"/>
          <w:kern w:val="0"/>
          <w:sz w:val="28"/>
          <w:szCs w:val="28"/>
        </w:rPr>
        <w:t>依据规划、控制和协调等管理职能手段，在工程的准备及实施的全过程中，对工程进度进行控制。根据目标工期编制合理的项目进度计划，定期收集反映实际进度的有关数据，同时进行现场实地检查。</w:t>
      </w:r>
    </w:p>
    <w:p w:rsidR="00973682" w:rsidRDefault="009967F3">
      <w:pPr>
        <w:widowControl/>
        <w:ind w:firstLineChars="200" w:firstLine="643"/>
        <w:jc w:val="left"/>
      </w:pPr>
      <w:r>
        <w:rPr>
          <w:rFonts w:ascii="楷体_GB2312" w:eastAsia="楷体_GB2312" w:hAnsi="宋体" w:hint="eastAsia"/>
          <w:b/>
          <w:sz w:val="32"/>
          <w:szCs w:val="32"/>
        </w:rPr>
        <w:t>合同管理：</w:t>
      </w:r>
      <w:r>
        <w:rPr>
          <w:rFonts w:ascii="宋体" w:hAnsi="宋体" w:cs="宋体" w:hint="eastAsia"/>
          <w:color w:val="000000"/>
          <w:kern w:val="0"/>
          <w:sz w:val="28"/>
          <w:szCs w:val="28"/>
        </w:rPr>
        <w:t>该项目建设工程招标、材料供应招标等应按照合同法和工程建设有关管理制度和规章与中标单位签订较完善的合同条款，并严格按照合同进行管理，以保证项目经营管理活动的顺利进行，</w:t>
      </w:r>
      <w:r>
        <w:rPr>
          <w:rFonts w:ascii="宋体" w:hAnsi="宋体" w:cs="宋体" w:hint="eastAsia"/>
          <w:color w:val="000000"/>
          <w:kern w:val="0"/>
          <w:sz w:val="28"/>
          <w:szCs w:val="28"/>
        </w:rPr>
        <w:lastRenderedPageBreak/>
        <w:t xml:space="preserve">提高工程管理水平，实现项目工程投资、进度、质量、安全等目标，已取得良好的社会和经济效益。 </w:t>
      </w:r>
    </w:p>
    <w:p w:rsidR="00973682" w:rsidRDefault="009967F3">
      <w:pPr>
        <w:widowControl/>
        <w:ind w:firstLineChars="200" w:firstLine="643"/>
        <w:jc w:val="left"/>
      </w:pPr>
      <w:r>
        <w:rPr>
          <w:rFonts w:ascii="楷体_GB2312" w:eastAsia="楷体_GB2312" w:hAnsi="宋体" w:hint="eastAsia"/>
          <w:b/>
          <w:sz w:val="32"/>
          <w:szCs w:val="32"/>
        </w:rPr>
        <w:t>协调管理：</w:t>
      </w:r>
      <w:r>
        <w:rPr>
          <w:rFonts w:ascii="宋体" w:hAnsi="宋体" w:cs="宋体" w:hint="eastAsia"/>
          <w:color w:val="000000"/>
          <w:kern w:val="0"/>
          <w:sz w:val="28"/>
          <w:szCs w:val="28"/>
        </w:rPr>
        <w:t>协调工作也是项目管理的重点，是保证工程顺利实施的关键，在整个工程实施过程中，建设项目组织与外部各关联单位之间，建设项目组织内部各单位、各部门之间，各专业和环节之间，以及建设项目于周围环境、其他建设工程间存在着相互关系，相互制约的关系和矛盾。特别是工期紧迫，在进行多头平行作业的情况下尤为突出。因此，要取得该建设项目的成功，就必须通过积极有效的组织协调、排除障碍、解决矛盾，以保证实现建设项目各项预期目标。</w:t>
      </w:r>
    </w:p>
    <w:p w:rsidR="00973682" w:rsidRDefault="009967F3">
      <w:pPr>
        <w:widowControl/>
        <w:ind w:firstLineChars="200" w:firstLine="643"/>
        <w:jc w:val="left"/>
      </w:pPr>
      <w:r>
        <w:rPr>
          <w:rFonts w:ascii="楷体_GB2312" w:eastAsia="楷体_GB2312" w:hAnsi="宋体" w:hint="eastAsia"/>
          <w:b/>
          <w:sz w:val="32"/>
          <w:szCs w:val="32"/>
        </w:rPr>
        <w:t>安全建设管理：</w:t>
      </w:r>
      <w:r>
        <w:rPr>
          <w:rFonts w:ascii="宋体" w:hAnsi="宋体" w:cs="宋体" w:hint="eastAsia"/>
          <w:color w:val="000000"/>
          <w:kern w:val="0"/>
          <w:sz w:val="28"/>
          <w:szCs w:val="28"/>
        </w:rPr>
        <w:t>首先，监督和要求施工单位健全工程项目安全生产制度。必须建立符合该项目特点的安全生产制度，参与项目管理、监理、施工的相关人员都必须认真执行制度的规定和要求。工程项目安全生产制度要符合国家、地方、相关行业及单位的有关安全生产政策、法规、条例等。其次，要做好安全检查，并定期或者不定期的对项目进行安全检查。对安全检查结果必须认真对待，需要整改的必须限定整改时间，落实整改方案和负责人。</w:t>
      </w:r>
    </w:p>
    <w:p w:rsidR="00973682" w:rsidRDefault="009967F3">
      <w:pPr>
        <w:numPr>
          <w:ilvl w:val="0"/>
          <w:numId w:val="16"/>
        </w:numPr>
        <w:adjustRightInd w:val="0"/>
        <w:snapToGrid w:val="0"/>
        <w:spacing w:line="578" w:lineRule="exact"/>
        <w:ind w:firstLineChars="100" w:firstLine="321"/>
        <w:rPr>
          <w:rFonts w:ascii="楷体_GB2312" w:eastAsia="楷体_GB2312" w:hAnsi="宋体"/>
          <w:b/>
          <w:sz w:val="32"/>
          <w:szCs w:val="32"/>
          <w:lang w:val="zh-CN"/>
        </w:rPr>
      </w:pPr>
      <w:r>
        <w:rPr>
          <w:rFonts w:ascii="楷体_GB2312" w:eastAsia="楷体_GB2312" w:hAnsi="宋体" w:hint="eastAsia"/>
          <w:b/>
          <w:sz w:val="32"/>
          <w:szCs w:val="32"/>
          <w:lang w:val="zh-CN"/>
        </w:rPr>
        <w:t>项目监管情况。</w:t>
      </w:r>
    </w:p>
    <w:p w:rsidR="00973682" w:rsidRDefault="009967F3" w:rsidP="0070065F">
      <w:pPr>
        <w:adjustRightInd w:val="0"/>
        <w:snapToGrid w:val="0"/>
        <w:spacing w:line="578" w:lineRule="exact"/>
        <w:ind w:leftChars="100" w:left="210" w:firstLineChars="200" w:firstLine="640"/>
        <w:rPr>
          <w:rFonts w:ascii="仿宋" w:eastAsia="仿宋" w:hAnsi="仿宋" w:cs="仿宋"/>
          <w:sz w:val="32"/>
          <w:szCs w:val="32"/>
        </w:rPr>
      </w:pPr>
      <w:r>
        <w:rPr>
          <w:rFonts w:ascii="仿宋" w:eastAsia="仿宋" w:hAnsi="仿宋" w:cs="仿宋" w:hint="eastAsia"/>
          <w:sz w:val="32"/>
          <w:szCs w:val="32"/>
        </w:rPr>
        <w:t>泸县二中育才楼项目在建设过程中，泸县政府投资建设工程管理中心对项目进行了严格监管。泸县政府投资建设工程管理中心负责育才楼项目的整体规划、设计和建设管理。育才楼的总建筑面积为4587.49平方米，共有五层，其中地上建筑面积为4334.82平方米，地下建筑面积为</w:t>
      </w:r>
      <w:r>
        <w:rPr>
          <w:rFonts w:ascii="仿宋" w:eastAsia="仿宋" w:hAnsi="仿宋" w:cs="仿宋" w:hint="eastAsia"/>
          <w:sz w:val="32"/>
          <w:szCs w:val="32"/>
        </w:rPr>
        <w:lastRenderedPageBreak/>
        <w:t>252.67平方米。除了育才楼的拆除和重建，还包括场地平整、土方清运，绿化及道路整治，乔木移栽，古树保护，设备采购等多项内容。这些工作的有序进行，保证了项目的顺利进行。项目总投资为1800万元，资金来源为上级专项财政资金，这些因素为项目的顺利完成提供了坚实的保障。</w:t>
      </w:r>
    </w:p>
    <w:p w:rsidR="00973682" w:rsidRDefault="009967F3">
      <w:pPr>
        <w:adjustRightInd w:val="0"/>
        <w:snapToGrid w:val="0"/>
        <w:spacing w:line="578" w:lineRule="exact"/>
        <w:ind w:firstLineChars="200" w:firstLine="64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 xml:space="preserve">本项目建设工期为 9 个月 </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 xml:space="preserve">2022 年 2 月前完成立项、设计、施工招标等前期工作 </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 xml:space="preserve">2022 年 2 月至 2022 年 8 月初进行土建施工及装饰 </w:t>
      </w:r>
    </w:p>
    <w:p w:rsidR="00973682" w:rsidRDefault="009967F3">
      <w:pPr>
        <w:widowControl/>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2022 年 8 月底进行工程验收</w:t>
      </w:r>
    </w:p>
    <w:p w:rsidR="00973682" w:rsidRDefault="009967F3">
      <w:pPr>
        <w:widowControl/>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2022 年 9 月已投入使用</w:t>
      </w:r>
    </w:p>
    <w:p w:rsidR="00973682" w:rsidRDefault="009967F3">
      <w:pPr>
        <w:adjustRightInd w:val="0"/>
        <w:snapToGrid w:val="0"/>
        <w:spacing w:line="578"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973682" w:rsidRDefault="009967F3">
      <w:pPr>
        <w:widowControl/>
        <w:ind w:firstLineChars="200" w:firstLine="640"/>
        <w:jc w:val="left"/>
        <w:rPr>
          <w:rFonts w:ascii="仿宋" w:eastAsia="仿宋" w:hAnsi="仿宋" w:cs="仿宋"/>
          <w:color w:val="000000"/>
          <w:kern w:val="0"/>
          <w:sz w:val="32"/>
          <w:szCs w:val="32"/>
        </w:rPr>
      </w:pPr>
      <w:r>
        <w:rPr>
          <w:rFonts w:ascii="仿宋" w:eastAsia="仿宋" w:hAnsi="仿宋" w:cs="仿宋" w:hint="eastAsia"/>
          <w:kern w:val="0"/>
          <w:sz w:val="32"/>
          <w:szCs w:val="32"/>
          <w:shd w:val="clear" w:color="auto" w:fill="FFFFFF"/>
          <w:lang w:val="zh-CN"/>
        </w:rPr>
        <w:t>项目经济效益：</w:t>
      </w:r>
      <w:r>
        <w:rPr>
          <w:rFonts w:ascii="仿宋" w:eastAsia="仿宋" w:hAnsi="仿宋" w:cs="仿宋" w:hint="eastAsia"/>
          <w:color w:val="000000"/>
          <w:kern w:val="0"/>
          <w:sz w:val="32"/>
          <w:szCs w:val="32"/>
        </w:rPr>
        <w:t>本项目会吸引一部分建筑工人参与到项目建设中来，会带来务工收入，会小幅带动建筑产业发展，加之项目本身会给当地政府带来一定的建安营业税，会在一定程度上增加政府经济效益。 教育事业的发展，满足了当地居民对教育的需求。可以有效的缓解当地生源的流失，以及当地居民的外流。从而有利于促使当地经济的循环发展。</w:t>
      </w:r>
    </w:p>
    <w:p w:rsidR="00973682" w:rsidRDefault="009967F3">
      <w:pPr>
        <w:widowControl/>
        <w:ind w:firstLineChars="200" w:firstLine="640"/>
        <w:jc w:val="left"/>
        <w:rPr>
          <w:rFonts w:ascii="仿宋" w:eastAsia="仿宋" w:hAnsi="仿宋" w:cs="仿宋"/>
          <w:color w:val="000000"/>
          <w:kern w:val="0"/>
          <w:sz w:val="32"/>
          <w:szCs w:val="32"/>
        </w:rPr>
      </w:pPr>
      <w:r>
        <w:rPr>
          <w:rFonts w:ascii="仿宋" w:eastAsia="仿宋" w:hAnsi="仿宋" w:cs="仿宋" w:hint="eastAsia"/>
          <w:kern w:val="0"/>
          <w:sz w:val="32"/>
          <w:szCs w:val="32"/>
          <w:shd w:val="clear" w:color="auto" w:fill="FFFFFF"/>
        </w:rPr>
        <w:t>项目</w:t>
      </w:r>
      <w:r>
        <w:rPr>
          <w:rFonts w:ascii="仿宋" w:eastAsia="仿宋" w:hAnsi="仿宋" w:cs="仿宋" w:hint="eastAsia"/>
          <w:kern w:val="0"/>
          <w:sz w:val="32"/>
          <w:szCs w:val="32"/>
          <w:shd w:val="clear" w:color="auto" w:fill="FFFFFF"/>
          <w:lang w:val="zh-CN"/>
        </w:rPr>
        <w:t>社会效益：</w:t>
      </w:r>
      <w:r>
        <w:rPr>
          <w:rFonts w:ascii="仿宋" w:eastAsia="仿宋" w:hAnsi="仿宋" w:cs="仿宋" w:hint="eastAsia"/>
          <w:color w:val="000000"/>
          <w:kern w:val="0"/>
          <w:sz w:val="32"/>
          <w:szCs w:val="32"/>
        </w:rPr>
        <w:t>项目的建设可以改善泸县二中教学楼危房的现状，保障学校师生的教学、学习、生活的安全；可以发展教育、提高教育质量，推进泸县教育现代化建设，全面</w:t>
      </w:r>
      <w:r>
        <w:rPr>
          <w:rFonts w:ascii="仿宋" w:eastAsia="仿宋" w:hAnsi="仿宋" w:cs="仿宋" w:hint="eastAsia"/>
          <w:color w:val="000000"/>
          <w:kern w:val="0"/>
          <w:sz w:val="32"/>
          <w:szCs w:val="32"/>
        </w:rPr>
        <w:lastRenderedPageBreak/>
        <w:t>建设和谐社会；可以为泸县众多师生提供一个良好的起点、一个现代化的成长平台。</w:t>
      </w:r>
    </w:p>
    <w:p w:rsidR="00973682" w:rsidRDefault="009967F3">
      <w:pPr>
        <w:widowControl/>
        <w:adjustRightInd w:val="0"/>
        <w:snapToGrid w:val="0"/>
        <w:spacing w:line="578" w:lineRule="exact"/>
        <w:ind w:firstLineChars="200" w:firstLine="640"/>
        <w:contextualSpacing/>
        <w:rPr>
          <w:rFonts w:ascii="仿宋" w:eastAsia="仿宋" w:hAnsi="仿宋" w:cs="仿宋"/>
          <w:sz w:val="32"/>
          <w:szCs w:val="32"/>
        </w:rPr>
      </w:pPr>
      <w:r>
        <w:rPr>
          <w:rFonts w:ascii="仿宋" w:eastAsia="仿宋" w:hAnsi="仿宋" w:cs="仿宋" w:hint="eastAsia"/>
          <w:kern w:val="0"/>
          <w:sz w:val="32"/>
          <w:szCs w:val="32"/>
          <w:shd w:val="clear" w:color="auto" w:fill="FFFFFF"/>
        </w:rPr>
        <w:t>项目</w:t>
      </w:r>
      <w:r>
        <w:rPr>
          <w:rFonts w:ascii="仿宋" w:eastAsia="仿宋" w:hAnsi="仿宋" w:cs="仿宋" w:hint="eastAsia"/>
          <w:kern w:val="0"/>
          <w:sz w:val="32"/>
          <w:szCs w:val="32"/>
          <w:shd w:val="clear" w:color="auto" w:fill="FFFFFF"/>
          <w:lang w:val="zh-CN"/>
        </w:rPr>
        <w:t>生态效益：</w:t>
      </w:r>
      <w:r>
        <w:rPr>
          <w:rFonts w:ascii="仿宋" w:eastAsia="仿宋" w:hAnsi="仿宋" w:cs="仿宋" w:hint="eastAsia"/>
          <w:sz w:val="32"/>
          <w:szCs w:val="32"/>
        </w:rPr>
        <w:t>项目修建在设计和施工过程中采用了更加环保、节能的技术和设备，从而减少对化石燃料的依赖和能源消耗，降低了碳排放。在建筑设计中充分考虑到自然采光、通风、温度控制等因素，减少对机械设备的依赖，降低了能源消耗。</w:t>
      </w:r>
    </w:p>
    <w:p w:rsidR="00973682" w:rsidRDefault="009967F3">
      <w:pPr>
        <w:widowControl/>
        <w:adjustRightInd w:val="0"/>
        <w:snapToGrid w:val="0"/>
        <w:spacing w:line="578" w:lineRule="exact"/>
        <w:ind w:firstLineChars="200" w:firstLine="640"/>
        <w:contextualSpacing/>
        <w:rPr>
          <w:rFonts w:ascii="仿宋" w:eastAsia="仿宋" w:hAnsi="仿宋" w:cs="仿宋"/>
          <w:sz w:val="32"/>
          <w:szCs w:val="32"/>
        </w:rPr>
      </w:pPr>
      <w:r>
        <w:rPr>
          <w:rFonts w:ascii="仿宋" w:eastAsia="仿宋" w:hAnsi="仿宋" w:cs="仿宋" w:hint="eastAsia"/>
          <w:kern w:val="0"/>
          <w:sz w:val="32"/>
          <w:szCs w:val="32"/>
          <w:shd w:val="clear" w:color="auto" w:fill="FFFFFF"/>
        </w:rPr>
        <w:t>项目</w:t>
      </w:r>
      <w:r>
        <w:rPr>
          <w:rFonts w:ascii="仿宋" w:eastAsia="仿宋" w:hAnsi="仿宋" w:cs="仿宋" w:hint="eastAsia"/>
          <w:kern w:val="0"/>
          <w:sz w:val="32"/>
          <w:szCs w:val="32"/>
          <w:shd w:val="clear" w:color="auto" w:fill="FFFFFF"/>
          <w:lang w:val="zh-CN"/>
        </w:rPr>
        <w:t>可持续效益：</w:t>
      </w:r>
      <w:r>
        <w:rPr>
          <w:rFonts w:ascii="仿宋" w:eastAsia="仿宋" w:hAnsi="仿宋" w:cs="仿宋" w:hint="eastAsia"/>
          <w:sz w:val="32"/>
          <w:szCs w:val="32"/>
        </w:rPr>
        <w:t>通过优化建筑设计，提高建筑材料的使用效率，减少对能源和水资源的需求，以及采用可再生能源和资源循环利用等措施，可以降低房屋的运营成本并减少对自然资源的依赖。项目修建能促进绿色就业和区域经济发展，可以提高当地的经济水平，对社会的发展产生积极影响。</w:t>
      </w:r>
    </w:p>
    <w:p w:rsidR="00973682" w:rsidRDefault="009967F3">
      <w:pPr>
        <w:widowControl/>
        <w:adjustRightInd w:val="0"/>
        <w:snapToGrid w:val="0"/>
        <w:spacing w:line="578" w:lineRule="exact"/>
        <w:ind w:firstLineChars="200" w:firstLine="640"/>
        <w:contextualSpacing/>
        <w:rPr>
          <w:rFonts w:ascii="仿宋" w:eastAsia="仿宋" w:hAnsi="仿宋" w:cs="仿宋"/>
          <w:sz w:val="32"/>
          <w:szCs w:val="32"/>
        </w:rPr>
      </w:pPr>
      <w:r>
        <w:rPr>
          <w:rFonts w:ascii="仿宋" w:eastAsia="仿宋" w:hAnsi="仿宋" w:cs="仿宋" w:hint="eastAsia"/>
          <w:kern w:val="0"/>
          <w:sz w:val="32"/>
          <w:szCs w:val="32"/>
          <w:shd w:val="clear" w:color="auto" w:fill="FFFFFF"/>
          <w:lang w:val="zh-CN"/>
        </w:rPr>
        <w:t>服务对象满意度：</w:t>
      </w:r>
      <w:r>
        <w:rPr>
          <w:rFonts w:ascii="仿宋" w:eastAsia="仿宋" w:hAnsi="仿宋" w:cs="仿宋" w:hint="eastAsia"/>
          <w:kern w:val="0"/>
          <w:sz w:val="32"/>
          <w:szCs w:val="32"/>
          <w:shd w:val="clear" w:color="auto" w:fill="FFFFFF"/>
        </w:rPr>
        <w:t>师生家长社会对育才楼项目满意度均为95%以上。</w:t>
      </w:r>
    </w:p>
    <w:p w:rsidR="00973682" w:rsidRDefault="00973682">
      <w:pPr>
        <w:widowControl/>
        <w:adjustRightInd w:val="0"/>
        <w:snapToGrid w:val="0"/>
        <w:spacing w:line="578" w:lineRule="exact"/>
        <w:ind w:firstLineChars="200" w:firstLine="640"/>
        <w:contextualSpacing/>
        <w:rPr>
          <w:rFonts w:ascii="仿宋" w:eastAsia="仿宋" w:hAnsi="仿宋" w:cs="仿宋"/>
          <w:kern w:val="0"/>
          <w:sz w:val="32"/>
          <w:szCs w:val="32"/>
          <w:shd w:val="clear" w:color="auto" w:fill="FFFFFF"/>
          <w:lang w:val="zh-CN"/>
        </w:rPr>
      </w:pPr>
      <w:bookmarkStart w:id="47" w:name="_GoBack"/>
      <w:bookmarkEnd w:id="47"/>
    </w:p>
    <w:p w:rsidR="00973682" w:rsidRDefault="009967F3">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 xml:space="preserve">本项目的完成，将对泸县的政治、经济、社会、文化等各方面产生相互作用的综合效果。 </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 xml:space="preserve">1、是一项利国强民的民心工程，是社会、经济和谐发展的需要，项目的建成具有良好的社会效益和经济效益。 </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lastRenderedPageBreak/>
        <w:t xml:space="preserve">2、为大力开发泸县提高基础设施的需要，项目的建成有利于改善城市形象，改善投资环境，促进周边的快速发展，增加城市就业机会均有促进作用。 </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 xml:space="preserve">3、项目属于灾后重建工程，也是一个市容环境再造工程，而改造以后的区域无论从环境还是管理上都变得井井有条，改变了城市的面貌，充分体现了人与社会环境的和谐发展。充分体现了以人为本的科学发展观的要求。 </w:t>
      </w:r>
    </w:p>
    <w:p w:rsidR="00973682" w:rsidRDefault="009967F3">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项目在建设期间会有施工车辆和人员，会对周边环境造成一定程度地影响。环境影响包括扬尘、污水及固体废弃物。这些废弃物清理不及时，容易影响周边居民生活.本项目建设期在道路交通、噪声和空气污染上也会对现有周边居民生活与商家的经营活动造成一定影响。</w:t>
      </w:r>
    </w:p>
    <w:p w:rsidR="00973682" w:rsidRDefault="009967F3">
      <w:pPr>
        <w:adjustRightInd w:val="0"/>
        <w:snapToGrid w:val="0"/>
        <w:spacing w:line="578"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73682" w:rsidRDefault="009967F3">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噪声的污染防治是一个总体工程，从最初的环境规划，到工程设计、管理、到最后的污染防治，是一个整体的防治系统，只有各个环节均做到良好的控制，施工沿线的噪声影响才可达到最低限度。施工单位应积极搞好卫生工作，严禁扰民。项目业主单位和相关职能部门密切配合，对施工期间进出车辆实行严格管理，减少对项目所在区域的交通影响；同时严格要求工作人员，换位思考，热情服务，力争将施工期间的扰民因素减少到最低程度。</w:t>
      </w:r>
    </w:p>
    <w:p w:rsidR="00973682" w:rsidRDefault="009967F3" w:rsidP="0070065F">
      <w:pPr>
        <w:widowControl/>
        <w:jc w:val="left"/>
        <w:rPr>
          <w:rFonts w:ascii="仿宋" w:eastAsia="仿宋" w:hAnsi="仿宋"/>
        </w:rPr>
      </w:pPr>
      <w:r>
        <w:rPr>
          <w:rStyle w:val="1Char"/>
          <w:rFonts w:ascii="黑体" w:eastAsia="黑体" w:hAnsi="黑体"/>
          <w:b w:val="0"/>
        </w:rPr>
        <w:br w:type="page"/>
      </w:r>
      <w:bookmarkStart w:id="48"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49" w:name="_Toc15396619"/>
      <w:bookmarkEnd w:id="45"/>
      <w:bookmarkEnd w:id="48"/>
    </w:p>
    <w:p w:rsidR="00973682" w:rsidRDefault="009967F3">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49"/>
    </w:p>
    <w:p w:rsidR="00973682" w:rsidRDefault="009967F3">
      <w:pPr>
        <w:pStyle w:val="2"/>
        <w:rPr>
          <w:rFonts w:ascii="仿宋" w:eastAsia="仿宋" w:hAnsi="仿宋"/>
        </w:rPr>
      </w:pPr>
      <w:bookmarkStart w:id="50" w:name="_Toc15396620"/>
      <w:r>
        <w:rPr>
          <w:rFonts w:ascii="仿宋" w:eastAsia="仿宋" w:hAnsi="仿宋" w:hint="eastAsia"/>
          <w:b w:val="0"/>
        </w:rPr>
        <w:t>二、收</w:t>
      </w:r>
      <w:r>
        <w:rPr>
          <w:rStyle w:val="2Char"/>
          <w:rFonts w:ascii="仿宋" w:eastAsia="仿宋" w:hAnsi="仿宋" w:hint="eastAsia"/>
        </w:rPr>
        <w:t>入决算表</w:t>
      </w:r>
      <w:bookmarkEnd w:id="50"/>
    </w:p>
    <w:p w:rsidR="00973682" w:rsidRDefault="009967F3">
      <w:pPr>
        <w:pStyle w:val="2"/>
        <w:rPr>
          <w:rFonts w:ascii="仿宋" w:eastAsia="仿宋" w:hAnsi="仿宋"/>
        </w:rPr>
      </w:pPr>
      <w:bookmarkStart w:id="5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1"/>
    </w:p>
    <w:p w:rsidR="00973682" w:rsidRDefault="009967F3">
      <w:pPr>
        <w:pStyle w:val="2"/>
        <w:rPr>
          <w:rFonts w:ascii="仿宋" w:eastAsia="仿宋" w:hAnsi="仿宋"/>
          <w:b w:val="0"/>
        </w:rPr>
      </w:pPr>
      <w:bookmarkStart w:id="5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2"/>
    </w:p>
    <w:p w:rsidR="00973682" w:rsidRDefault="009967F3">
      <w:pPr>
        <w:pStyle w:val="2"/>
        <w:rPr>
          <w:rStyle w:val="2Char"/>
          <w:rFonts w:ascii="仿宋" w:eastAsia="仿宋" w:hAnsi="仿宋"/>
        </w:rPr>
      </w:pPr>
      <w:bookmarkStart w:id="5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4" w:name="_Toc15396624"/>
      <w:bookmarkEnd w:id="53"/>
    </w:p>
    <w:p w:rsidR="00973682" w:rsidRDefault="009967F3">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4"/>
    </w:p>
    <w:p w:rsidR="00973682" w:rsidRDefault="009967F3">
      <w:pPr>
        <w:pStyle w:val="2"/>
        <w:rPr>
          <w:rFonts w:ascii="仿宋" w:eastAsia="仿宋" w:hAnsi="仿宋"/>
        </w:rPr>
      </w:pPr>
      <w:bookmarkStart w:id="5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5"/>
    </w:p>
    <w:p w:rsidR="00973682" w:rsidRDefault="009967F3">
      <w:pPr>
        <w:pStyle w:val="2"/>
        <w:rPr>
          <w:rFonts w:ascii="仿宋" w:eastAsia="仿宋" w:hAnsi="仿宋"/>
        </w:rPr>
      </w:pPr>
      <w:bookmarkStart w:id="5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56"/>
    </w:p>
    <w:p w:rsidR="00973682" w:rsidRDefault="009967F3">
      <w:pPr>
        <w:pStyle w:val="2"/>
        <w:rPr>
          <w:rFonts w:ascii="仿宋" w:eastAsia="仿宋" w:hAnsi="仿宋"/>
        </w:rPr>
      </w:pPr>
      <w:bookmarkStart w:id="5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57"/>
    </w:p>
    <w:p w:rsidR="00973682" w:rsidRDefault="009967F3">
      <w:pPr>
        <w:pStyle w:val="2"/>
        <w:rPr>
          <w:rFonts w:ascii="仿宋" w:eastAsia="仿宋" w:hAnsi="仿宋"/>
        </w:rPr>
      </w:pPr>
      <w:bookmarkStart w:id="58" w:name="_Toc15396628"/>
      <w:r>
        <w:rPr>
          <w:rStyle w:val="2Char"/>
          <w:rFonts w:ascii="仿宋" w:eastAsia="仿宋" w:hAnsi="仿宋" w:hint="eastAsia"/>
        </w:rPr>
        <w:t>十、</w:t>
      </w:r>
      <w:bookmarkEnd w:id="58"/>
      <w:r>
        <w:rPr>
          <w:rFonts w:ascii="仿宋" w:eastAsia="仿宋" w:hAnsi="仿宋" w:hint="eastAsia"/>
          <w:b w:val="0"/>
        </w:rPr>
        <w:t>政</w:t>
      </w:r>
      <w:r>
        <w:rPr>
          <w:rStyle w:val="2Char"/>
          <w:rFonts w:ascii="仿宋" w:eastAsia="仿宋" w:hAnsi="仿宋" w:hint="eastAsia"/>
        </w:rPr>
        <w:t>府性基金预算财政拨款收入支出决算表</w:t>
      </w:r>
    </w:p>
    <w:p w:rsidR="00973682" w:rsidRDefault="009967F3">
      <w:pPr>
        <w:pStyle w:val="2"/>
        <w:rPr>
          <w:rFonts w:ascii="仿宋" w:eastAsia="仿宋" w:hAnsi="仿宋"/>
        </w:rPr>
      </w:pPr>
      <w:bookmarkStart w:id="59" w:name="_Toc15396629"/>
      <w:r>
        <w:rPr>
          <w:rStyle w:val="2Char"/>
          <w:rFonts w:ascii="仿宋" w:eastAsia="仿宋" w:hAnsi="仿宋" w:hint="eastAsia"/>
        </w:rPr>
        <w:t>十一、</w:t>
      </w:r>
      <w:bookmarkEnd w:id="59"/>
      <w:r>
        <w:rPr>
          <w:rFonts w:ascii="仿宋" w:eastAsia="仿宋" w:hAnsi="仿宋" w:hint="eastAsia"/>
          <w:b w:val="0"/>
        </w:rPr>
        <w:t>国</w:t>
      </w:r>
      <w:r>
        <w:rPr>
          <w:rStyle w:val="2Char"/>
          <w:rFonts w:ascii="仿宋" w:eastAsia="仿宋" w:hAnsi="仿宋" w:hint="eastAsia"/>
        </w:rPr>
        <w:t>有资本经营预算财政拨款收入支出决算表</w:t>
      </w:r>
    </w:p>
    <w:p w:rsidR="00973682" w:rsidRDefault="009967F3">
      <w:pPr>
        <w:pStyle w:val="2"/>
        <w:rPr>
          <w:rFonts w:ascii="仿宋" w:eastAsia="仿宋" w:hAnsi="仿宋"/>
        </w:rPr>
      </w:pPr>
      <w:bookmarkStart w:id="60" w:name="_Toc15396630"/>
      <w:r>
        <w:rPr>
          <w:rStyle w:val="2Char"/>
          <w:rFonts w:ascii="仿宋" w:eastAsia="仿宋" w:hAnsi="仿宋" w:hint="eastAsia"/>
        </w:rPr>
        <w:t>十二、</w:t>
      </w:r>
      <w:bookmarkEnd w:id="60"/>
      <w:r>
        <w:rPr>
          <w:rStyle w:val="2Char"/>
          <w:rFonts w:ascii="仿宋" w:eastAsia="仿宋" w:hAnsi="仿宋" w:hint="eastAsia"/>
        </w:rPr>
        <w:t>国有资本经营预算财政拨款支出决算表</w:t>
      </w:r>
    </w:p>
    <w:p w:rsidR="00973682" w:rsidRDefault="009967F3">
      <w:pPr>
        <w:pStyle w:val="2"/>
        <w:rPr>
          <w:rFonts w:eastAsia="仿宋"/>
        </w:rPr>
      </w:pPr>
      <w:bookmarkStart w:id="61" w:name="_Toc15396631"/>
      <w:r>
        <w:rPr>
          <w:rStyle w:val="2Char"/>
          <w:rFonts w:ascii="仿宋" w:eastAsia="仿宋" w:hAnsi="仿宋" w:hint="eastAsia"/>
        </w:rPr>
        <w:t>十三、</w:t>
      </w:r>
      <w:bookmarkEnd w:id="61"/>
      <w:r>
        <w:rPr>
          <w:rStyle w:val="2Char"/>
          <w:rFonts w:ascii="仿宋" w:eastAsia="仿宋" w:hAnsi="仿宋" w:hint="eastAsia"/>
        </w:rPr>
        <w:t>财政拨款“三公”经费支出决算表</w:t>
      </w:r>
    </w:p>
    <w:sectPr w:rsidR="00973682" w:rsidSect="00973682">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373" w:rsidRDefault="002E0373" w:rsidP="00973682">
      <w:r>
        <w:separator/>
      </w:r>
    </w:p>
  </w:endnote>
  <w:endnote w:type="continuationSeparator" w:id="1">
    <w:p w:rsidR="002E0373" w:rsidRDefault="002E0373" w:rsidP="00973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方正舒体"/>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73682" w:rsidRDefault="00CE0889">
        <w:pPr>
          <w:pStyle w:val="a6"/>
          <w:jc w:val="center"/>
        </w:pPr>
        <w:r>
          <w:fldChar w:fldCharType="begin"/>
        </w:r>
        <w:r w:rsidR="009967F3">
          <w:instrText>PAGE   \* MERGEFORMAT</w:instrText>
        </w:r>
        <w:r>
          <w:fldChar w:fldCharType="separate"/>
        </w:r>
        <w:r w:rsidR="00602A2B" w:rsidRPr="00602A2B">
          <w:rPr>
            <w:noProof/>
            <w:lang w:val="zh-CN"/>
          </w:rPr>
          <w:t>28</w:t>
        </w:r>
        <w:r>
          <w:fldChar w:fldCharType="end"/>
        </w:r>
      </w:p>
    </w:sdtContent>
  </w:sdt>
  <w:p w:rsidR="00973682" w:rsidRDefault="009736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373" w:rsidRDefault="002E0373" w:rsidP="00973682">
      <w:r>
        <w:separator/>
      </w:r>
    </w:p>
  </w:footnote>
  <w:footnote w:type="continuationSeparator" w:id="1">
    <w:p w:rsidR="002E0373" w:rsidRDefault="002E0373" w:rsidP="00973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82" w:rsidRDefault="0097368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29B73"/>
    <w:multiLevelType w:val="singleLevel"/>
    <w:tmpl w:val="8E129B73"/>
    <w:lvl w:ilvl="0">
      <w:start w:val="1"/>
      <w:numFmt w:val="chineseCounting"/>
      <w:suff w:val="nothing"/>
      <w:lvlText w:val="%1、"/>
      <w:lvlJc w:val="left"/>
      <w:rPr>
        <w:rFonts w:hint="eastAsia"/>
      </w:rPr>
    </w:lvl>
  </w:abstractNum>
  <w:abstractNum w:abstractNumId="1">
    <w:nsid w:val="A930C046"/>
    <w:multiLevelType w:val="singleLevel"/>
    <w:tmpl w:val="A930C046"/>
    <w:lvl w:ilvl="0">
      <w:start w:val="2"/>
      <w:numFmt w:val="decimal"/>
      <w:lvlText w:val="%1."/>
      <w:lvlJc w:val="left"/>
      <w:pPr>
        <w:tabs>
          <w:tab w:val="left" w:pos="312"/>
        </w:tabs>
      </w:pPr>
    </w:lvl>
  </w:abstractNum>
  <w:abstractNum w:abstractNumId="2">
    <w:nsid w:val="B026C66B"/>
    <w:multiLevelType w:val="singleLevel"/>
    <w:tmpl w:val="B026C66B"/>
    <w:lvl w:ilvl="0">
      <w:start w:val="1"/>
      <w:numFmt w:val="decimal"/>
      <w:lvlText w:val="%1."/>
      <w:lvlJc w:val="left"/>
      <w:pPr>
        <w:tabs>
          <w:tab w:val="left" w:pos="312"/>
        </w:tabs>
      </w:pPr>
    </w:lvl>
  </w:abstractNum>
  <w:abstractNum w:abstractNumId="3">
    <w:nsid w:val="BEEAD6C0"/>
    <w:multiLevelType w:val="singleLevel"/>
    <w:tmpl w:val="BEEAD6C0"/>
    <w:lvl w:ilvl="0">
      <w:start w:val="1"/>
      <w:numFmt w:val="chineseCounting"/>
      <w:suff w:val="nothing"/>
      <w:lvlText w:val="（%1）"/>
      <w:lvlJc w:val="left"/>
      <w:rPr>
        <w:rFonts w:hint="eastAsia"/>
      </w:rPr>
    </w:lvl>
  </w:abstractNum>
  <w:abstractNum w:abstractNumId="4">
    <w:nsid w:val="CF652CEC"/>
    <w:multiLevelType w:val="singleLevel"/>
    <w:tmpl w:val="CF652CEC"/>
    <w:lvl w:ilvl="0">
      <w:start w:val="9"/>
      <w:numFmt w:val="chineseCounting"/>
      <w:suff w:val="nothing"/>
      <w:lvlText w:val="%1、"/>
      <w:lvlJc w:val="left"/>
      <w:rPr>
        <w:rFonts w:hint="eastAsia"/>
      </w:rPr>
    </w:lvl>
  </w:abstractNum>
  <w:abstractNum w:abstractNumId="5">
    <w:nsid w:val="DEBEF323"/>
    <w:multiLevelType w:val="singleLevel"/>
    <w:tmpl w:val="DEBEF323"/>
    <w:lvl w:ilvl="0">
      <w:start w:val="4"/>
      <w:numFmt w:val="chineseCounting"/>
      <w:suff w:val="nothing"/>
      <w:lvlText w:val="（%1）"/>
      <w:lvlJc w:val="left"/>
      <w:rPr>
        <w:rFonts w:hint="eastAsia"/>
      </w:rPr>
    </w:lvl>
  </w:abstractNum>
  <w:abstractNum w:abstractNumId="6">
    <w:nsid w:val="E2FA047D"/>
    <w:multiLevelType w:val="singleLevel"/>
    <w:tmpl w:val="E2FA047D"/>
    <w:lvl w:ilvl="0">
      <w:start w:val="3"/>
      <w:numFmt w:val="chineseCounting"/>
      <w:suff w:val="space"/>
      <w:lvlText w:val="第%1部分"/>
      <w:lvlJc w:val="left"/>
      <w:rPr>
        <w:rFonts w:hint="eastAsia"/>
      </w:rPr>
    </w:lvl>
  </w:abstractNum>
  <w:abstractNum w:abstractNumId="7">
    <w:nsid w:val="EB00F398"/>
    <w:multiLevelType w:val="singleLevel"/>
    <w:tmpl w:val="EB00F398"/>
    <w:lvl w:ilvl="0">
      <w:start w:val="2"/>
      <w:numFmt w:val="decimal"/>
      <w:lvlText w:val="%1."/>
      <w:lvlJc w:val="left"/>
      <w:pPr>
        <w:tabs>
          <w:tab w:val="left" w:pos="312"/>
        </w:tabs>
      </w:pPr>
    </w:lvl>
  </w:abstractNum>
  <w:abstractNum w:abstractNumId="8">
    <w:nsid w:val="FFF674BC"/>
    <w:multiLevelType w:val="singleLevel"/>
    <w:tmpl w:val="FFF674BC"/>
    <w:lvl w:ilvl="0">
      <w:start w:val="1"/>
      <w:numFmt w:val="chineseCounting"/>
      <w:suff w:val="nothing"/>
      <w:lvlText w:val="%1、"/>
      <w:lvlJc w:val="left"/>
      <w:rPr>
        <w:rFonts w:hint="eastAsia"/>
      </w:rPr>
    </w:lvl>
  </w:abstractNum>
  <w:abstractNum w:abstractNumId="9">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20CB5C77"/>
    <w:multiLevelType w:val="singleLevel"/>
    <w:tmpl w:val="20CB5C77"/>
    <w:lvl w:ilvl="0">
      <w:start w:val="1"/>
      <w:numFmt w:val="chineseCounting"/>
      <w:suff w:val="nothing"/>
      <w:lvlText w:val="（%1）"/>
      <w:lvlJc w:val="left"/>
      <w:rPr>
        <w:rFonts w:hint="eastAsia"/>
      </w:rPr>
    </w:lvl>
  </w:abstractNum>
  <w:abstractNum w:abstractNumId="11">
    <w:nsid w:val="2FBE0B47"/>
    <w:multiLevelType w:val="singleLevel"/>
    <w:tmpl w:val="2FBE0B47"/>
    <w:lvl w:ilvl="0">
      <w:start w:val="2"/>
      <w:numFmt w:val="decimal"/>
      <w:suff w:val="nothing"/>
      <w:lvlText w:val="%1．"/>
      <w:lvlJc w:val="left"/>
    </w:lvl>
  </w:abstractNum>
  <w:abstractNum w:abstractNumId="12">
    <w:nsid w:val="3A1ABDE2"/>
    <w:multiLevelType w:val="singleLevel"/>
    <w:tmpl w:val="3A1ABDE2"/>
    <w:lvl w:ilvl="0">
      <w:start w:val="3"/>
      <w:numFmt w:val="decimal"/>
      <w:suff w:val="nothing"/>
      <w:lvlText w:val="（%1）"/>
      <w:lvlJc w:val="left"/>
    </w:lvl>
  </w:abstractNum>
  <w:abstractNum w:abstractNumId="13">
    <w:nsid w:val="4C5434DC"/>
    <w:multiLevelType w:val="singleLevel"/>
    <w:tmpl w:val="4C5434DC"/>
    <w:lvl w:ilvl="0">
      <w:start w:val="1"/>
      <w:numFmt w:val="chineseCounting"/>
      <w:suff w:val="nothing"/>
      <w:lvlText w:val="%1、"/>
      <w:lvlJc w:val="left"/>
      <w:rPr>
        <w:rFonts w:hint="eastAsia"/>
      </w:rPr>
    </w:lvl>
  </w:abstractNum>
  <w:abstractNum w:abstractNumId="14">
    <w:nsid w:val="5B22FE1B"/>
    <w:multiLevelType w:val="singleLevel"/>
    <w:tmpl w:val="5B22FE1B"/>
    <w:lvl w:ilvl="0">
      <w:start w:val="2"/>
      <w:numFmt w:val="chineseCounting"/>
      <w:suff w:val="nothing"/>
      <w:lvlText w:val="（%1）"/>
      <w:lvlJc w:val="left"/>
      <w:rPr>
        <w:rFonts w:hint="eastAsia"/>
      </w:rPr>
    </w:lvl>
  </w:abstractNum>
  <w:abstractNum w:abstractNumId="15">
    <w:nsid w:val="7474C72E"/>
    <w:multiLevelType w:val="singleLevel"/>
    <w:tmpl w:val="7474C72E"/>
    <w:lvl w:ilvl="0">
      <w:start w:val="1"/>
      <w:numFmt w:val="decimal"/>
      <w:suff w:val="nothing"/>
      <w:lvlText w:val="%1、"/>
      <w:lvlJc w:val="left"/>
    </w:lvl>
  </w:abstractNum>
  <w:num w:numId="1">
    <w:abstractNumId w:val="13"/>
  </w:num>
  <w:num w:numId="2">
    <w:abstractNumId w:val="9"/>
  </w:num>
  <w:num w:numId="3">
    <w:abstractNumId w:val="4"/>
  </w:num>
  <w:num w:numId="4">
    <w:abstractNumId w:val="2"/>
  </w:num>
  <w:num w:numId="5">
    <w:abstractNumId w:val="0"/>
  </w:num>
  <w:num w:numId="6">
    <w:abstractNumId w:val="6"/>
  </w:num>
  <w:num w:numId="7">
    <w:abstractNumId w:val="8"/>
  </w:num>
  <w:num w:numId="8">
    <w:abstractNumId w:val="3"/>
  </w:num>
  <w:num w:numId="9">
    <w:abstractNumId w:val="15"/>
  </w:num>
  <w:num w:numId="10">
    <w:abstractNumId w:val="7"/>
  </w:num>
  <w:num w:numId="11">
    <w:abstractNumId w:val="1"/>
  </w:num>
  <w:num w:numId="12">
    <w:abstractNumId w:val="5"/>
  </w:num>
  <w:num w:numId="13">
    <w:abstractNumId w:val="10"/>
  </w:num>
  <w:num w:numId="14">
    <w:abstractNumId w:val="12"/>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U1MGM3NTU2OGI5Zjg1MWM4ZGFjYWI4YTlmMDU1YTIifQ=="/>
  </w:docVars>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373"/>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2A2B"/>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065F"/>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3682"/>
    <w:rsid w:val="0098660A"/>
    <w:rsid w:val="009931C3"/>
    <w:rsid w:val="009967F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0889"/>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290C40"/>
    <w:rsid w:val="02CA2532"/>
    <w:rsid w:val="066E0107"/>
    <w:rsid w:val="07996F6E"/>
    <w:rsid w:val="09F47D86"/>
    <w:rsid w:val="0A2032A3"/>
    <w:rsid w:val="0ADA4E39"/>
    <w:rsid w:val="0B555583"/>
    <w:rsid w:val="0B811768"/>
    <w:rsid w:val="0DB10348"/>
    <w:rsid w:val="0F98263C"/>
    <w:rsid w:val="101860EC"/>
    <w:rsid w:val="10C055FF"/>
    <w:rsid w:val="118107EC"/>
    <w:rsid w:val="12563ABE"/>
    <w:rsid w:val="12FB6CE4"/>
    <w:rsid w:val="13D50BC4"/>
    <w:rsid w:val="1458222B"/>
    <w:rsid w:val="169E233C"/>
    <w:rsid w:val="16BB723D"/>
    <w:rsid w:val="1BA11109"/>
    <w:rsid w:val="1BE8440E"/>
    <w:rsid w:val="1D155CEE"/>
    <w:rsid w:val="1F145275"/>
    <w:rsid w:val="1FF35744"/>
    <w:rsid w:val="209371C1"/>
    <w:rsid w:val="23860B96"/>
    <w:rsid w:val="23C81C42"/>
    <w:rsid w:val="240371BF"/>
    <w:rsid w:val="27AF24B4"/>
    <w:rsid w:val="283D1B68"/>
    <w:rsid w:val="29FD04D3"/>
    <w:rsid w:val="2A886839"/>
    <w:rsid w:val="2B705BD9"/>
    <w:rsid w:val="2C6A6114"/>
    <w:rsid w:val="2C8A61B5"/>
    <w:rsid w:val="2D265187"/>
    <w:rsid w:val="2DF04E50"/>
    <w:rsid w:val="2F040D46"/>
    <w:rsid w:val="2FB76C2B"/>
    <w:rsid w:val="30D2481F"/>
    <w:rsid w:val="319F7F4E"/>
    <w:rsid w:val="3304709D"/>
    <w:rsid w:val="35483E9F"/>
    <w:rsid w:val="36707258"/>
    <w:rsid w:val="36AA5135"/>
    <w:rsid w:val="36AE738B"/>
    <w:rsid w:val="376D39B2"/>
    <w:rsid w:val="37E16F03"/>
    <w:rsid w:val="38473716"/>
    <w:rsid w:val="384B346A"/>
    <w:rsid w:val="388C7258"/>
    <w:rsid w:val="38D469F0"/>
    <w:rsid w:val="39AB5E03"/>
    <w:rsid w:val="3BD86E6B"/>
    <w:rsid w:val="3C8A3DA3"/>
    <w:rsid w:val="3D0956D3"/>
    <w:rsid w:val="3D7B2844"/>
    <w:rsid w:val="3D98207C"/>
    <w:rsid w:val="3E78745D"/>
    <w:rsid w:val="426C2815"/>
    <w:rsid w:val="427828EA"/>
    <w:rsid w:val="43784FA8"/>
    <w:rsid w:val="43A86F10"/>
    <w:rsid w:val="440E3217"/>
    <w:rsid w:val="44D868A4"/>
    <w:rsid w:val="44E268DA"/>
    <w:rsid w:val="477C5CA8"/>
    <w:rsid w:val="4A627F82"/>
    <w:rsid w:val="4B0E749A"/>
    <w:rsid w:val="4B4F25DA"/>
    <w:rsid w:val="4BE068DB"/>
    <w:rsid w:val="4D577224"/>
    <w:rsid w:val="4EAB630A"/>
    <w:rsid w:val="4ECE2238"/>
    <w:rsid w:val="4EF066F7"/>
    <w:rsid w:val="50BF3BE6"/>
    <w:rsid w:val="537E6D0A"/>
    <w:rsid w:val="543E18F6"/>
    <w:rsid w:val="59B438FE"/>
    <w:rsid w:val="5AF92295"/>
    <w:rsid w:val="5B1D1A31"/>
    <w:rsid w:val="5B2D1284"/>
    <w:rsid w:val="5C19036A"/>
    <w:rsid w:val="5CA3569D"/>
    <w:rsid w:val="5CD71FC4"/>
    <w:rsid w:val="5E7151D4"/>
    <w:rsid w:val="5E8A2648"/>
    <w:rsid w:val="6353757A"/>
    <w:rsid w:val="667F3C1C"/>
    <w:rsid w:val="66E75E1D"/>
    <w:rsid w:val="68DC493E"/>
    <w:rsid w:val="69B55181"/>
    <w:rsid w:val="6C4A05C8"/>
    <w:rsid w:val="6DB7265A"/>
    <w:rsid w:val="6E7E3605"/>
    <w:rsid w:val="6F265009"/>
    <w:rsid w:val="6F8A4E99"/>
    <w:rsid w:val="6FF5CC65"/>
    <w:rsid w:val="70D6063D"/>
    <w:rsid w:val="715C0E4B"/>
    <w:rsid w:val="72734D90"/>
    <w:rsid w:val="73AD73D5"/>
    <w:rsid w:val="73B6EB34"/>
    <w:rsid w:val="744731E5"/>
    <w:rsid w:val="75B45AA3"/>
    <w:rsid w:val="76E3355F"/>
    <w:rsid w:val="778769C8"/>
    <w:rsid w:val="79EE5BA4"/>
    <w:rsid w:val="7A894339"/>
    <w:rsid w:val="7A8C1399"/>
    <w:rsid w:val="7DED5D95"/>
    <w:rsid w:val="7E167BC9"/>
    <w:rsid w:val="7EBC14E6"/>
    <w:rsid w:val="7EE01A96"/>
    <w:rsid w:val="7EEF11D3"/>
    <w:rsid w:val="7F453289"/>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82"/>
    <w:pPr>
      <w:widowControl w:val="0"/>
      <w:jc w:val="both"/>
    </w:pPr>
    <w:rPr>
      <w:kern w:val="2"/>
      <w:sz w:val="21"/>
      <w:szCs w:val="24"/>
    </w:rPr>
  </w:style>
  <w:style w:type="paragraph" w:styleId="1">
    <w:name w:val="heading 1"/>
    <w:basedOn w:val="a"/>
    <w:next w:val="a"/>
    <w:link w:val="1Char"/>
    <w:uiPriority w:val="9"/>
    <w:qFormat/>
    <w:rsid w:val="009736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736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7368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73682"/>
    <w:pPr>
      <w:spacing w:beforeLines="30"/>
    </w:pPr>
    <w:rPr>
      <w:rFonts w:ascii="仿宋_GB2312" w:eastAsia="仿宋_GB2312"/>
      <w:kern w:val="0"/>
      <w:sz w:val="30"/>
    </w:rPr>
  </w:style>
  <w:style w:type="paragraph" w:styleId="a4">
    <w:name w:val="Body Text Indent"/>
    <w:basedOn w:val="a"/>
    <w:qFormat/>
    <w:rsid w:val="00973682"/>
    <w:pPr>
      <w:spacing w:after="120"/>
      <w:ind w:leftChars="200" w:left="200"/>
    </w:pPr>
    <w:rPr>
      <w:rFonts w:ascii="仿宋_GB2312"/>
      <w:szCs w:val="32"/>
    </w:rPr>
  </w:style>
  <w:style w:type="paragraph" w:styleId="30">
    <w:name w:val="toc 3"/>
    <w:basedOn w:val="a"/>
    <w:next w:val="a"/>
    <w:uiPriority w:val="39"/>
    <w:unhideWhenUsed/>
    <w:qFormat/>
    <w:rsid w:val="00973682"/>
    <w:pPr>
      <w:tabs>
        <w:tab w:val="right" w:leader="dot" w:pos="8296"/>
      </w:tabs>
      <w:ind w:leftChars="400" w:left="840"/>
    </w:pPr>
  </w:style>
  <w:style w:type="paragraph" w:styleId="a5">
    <w:name w:val="Balloon Text"/>
    <w:basedOn w:val="a"/>
    <w:link w:val="Char0"/>
    <w:uiPriority w:val="99"/>
    <w:semiHidden/>
    <w:unhideWhenUsed/>
    <w:qFormat/>
    <w:rsid w:val="00973682"/>
    <w:rPr>
      <w:sz w:val="18"/>
      <w:szCs w:val="18"/>
    </w:rPr>
  </w:style>
  <w:style w:type="paragraph" w:styleId="a6">
    <w:name w:val="footer"/>
    <w:basedOn w:val="a"/>
    <w:link w:val="Char1"/>
    <w:uiPriority w:val="99"/>
    <w:qFormat/>
    <w:rsid w:val="00973682"/>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97368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7368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73682"/>
    <w:pPr>
      <w:tabs>
        <w:tab w:val="right" w:leader="dot" w:pos="8296"/>
      </w:tabs>
      <w:ind w:leftChars="200" w:left="420"/>
    </w:pPr>
  </w:style>
  <w:style w:type="paragraph" w:styleId="21">
    <w:name w:val="Body Text First Indent 2"/>
    <w:basedOn w:val="a4"/>
    <w:uiPriority w:val="99"/>
    <w:unhideWhenUsed/>
    <w:qFormat/>
    <w:rsid w:val="00973682"/>
    <w:pPr>
      <w:ind w:firstLineChars="200" w:firstLine="420"/>
    </w:pPr>
  </w:style>
  <w:style w:type="character" w:styleId="a8">
    <w:name w:val="Strong"/>
    <w:basedOn w:val="a0"/>
    <w:uiPriority w:val="99"/>
    <w:qFormat/>
    <w:rsid w:val="00973682"/>
    <w:rPr>
      <w:b/>
    </w:rPr>
  </w:style>
  <w:style w:type="character" w:styleId="a9">
    <w:name w:val="Hyperlink"/>
    <w:basedOn w:val="a0"/>
    <w:uiPriority w:val="99"/>
    <w:unhideWhenUsed/>
    <w:qFormat/>
    <w:rsid w:val="00973682"/>
    <w:rPr>
      <w:color w:val="0000FF" w:themeColor="hyperlink"/>
      <w:u w:val="single"/>
    </w:rPr>
  </w:style>
  <w:style w:type="paragraph" w:customStyle="1" w:styleId="5">
    <w:name w:val="标题 5（有编号）（绿盟科技）"/>
    <w:next w:val="a"/>
    <w:uiPriority w:val="99"/>
    <w:qFormat/>
    <w:rsid w:val="00973682"/>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uiPriority w:val="99"/>
    <w:semiHidden/>
    <w:qFormat/>
    <w:rsid w:val="00973682"/>
    <w:rPr>
      <w:rFonts w:ascii="Times New Roman" w:hAnsi="Times New Roman"/>
      <w:sz w:val="18"/>
      <w:szCs w:val="18"/>
    </w:rPr>
  </w:style>
  <w:style w:type="character" w:customStyle="1" w:styleId="Char2">
    <w:name w:val="页眉 Char"/>
    <w:link w:val="a7"/>
    <w:uiPriority w:val="99"/>
    <w:semiHidden/>
    <w:qFormat/>
    <w:locked/>
    <w:rsid w:val="00973682"/>
    <w:rPr>
      <w:sz w:val="18"/>
    </w:rPr>
  </w:style>
  <w:style w:type="character" w:customStyle="1" w:styleId="FooterChar">
    <w:name w:val="Footer Char"/>
    <w:basedOn w:val="a0"/>
    <w:uiPriority w:val="99"/>
    <w:semiHidden/>
    <w:qFormat/>
    <w:rsid w:val="00973682"/>
    <w:rPr>
      <w:rFonts w:ascii="Times New Roman" w:hAnsi="Times New Roman"/>
      <w:sz w:val="18"/>
      <w:szCs w:val="18"/>
    </w:rPr>
  </w:style>
  <w:style w:type="character" w:customStyle="1" w:styleId="Char1">
    <w:name w:val="页脚 Char"/>
    <w:link w:val="a6"/>
    <w:uiPriority w:val="99"/>
    <w:qFormat/>
    <w:locked/>
    <w:rsid w:val="00973682"/>
    <w:rPr>
      <w:sz w:val="18"/>
    </w:rPr>
  </w:style>
  <w:style w:type="character" w:customStyle="1" w:styleId="BodyTextChar">
    <w:name w:val="Body Text Char"/>
    <w:basedOn w:val="a0"/>
    <w:uiPriority w:val="99"/>
    <w:semiHidden/>
    <w:qFormat/>
    <w:rsid w:val="00973682"/>
    <w:rPr>
      <w:rFonts w:ascii="Times New Roman" w:hAnsi="Times New Roman"/>
      <w:szCs w:val="24"/>
    </w:rPr>
  </w:style>
  <w:style w:type="character" w:customStyle="1" w:styleId="Char">
    <w:name w:val="正文文本 Char"/>
    <w:link w:val="a3"/>
    <w:uiPriority w:val="99"/>
    <w:qFormat/>
    <w:locked/>
    <w:rsid w:val="00973682"/>
    <w:rPr>
      <w:rFonts w:ascii="仿宋_GB2312" w:eastAsia="仿宋_GB2312" w:hAnsi="Times New Roman"/>
      <w:sz w:val="24"/>
    </w:rPr>
  </w:style>
  <w:style w:type="paragraph" w:customStyle="1" w:styleId="Default">
    <w:name w:val="Default"/>
    <w:uiPriority w:val="99"/>
    <w:qFormat/>
    <w:rsid w:val="00973682"/>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973682"/>
    <w:pPr>
      <w:ind w:firstLineChars="200" w:firstLine="420"/>
    </w:pPr>
  </w:style>
  <w:style w:type="character" w:customStyle="1" w:styleId="1Char">
    <w:name w:val="标题 1 Char"/>
    <w:basedOn w:val="a0"/>
    <w:link w:val="1"/>
    <w:uiPriority w:val="9"/>
    <w:qFormat/>
    <w:rsid w:val="00973682"/>
    <w:rPr>
      <w:rFonts w:ascii="Times New Roman" w:hAnsi="Times New Roman"/>
      <w:b/>
      <w:bCs/>
      <w:kern w:val="44"/>
      <w:sz w:val="44"/>
      <w:szCs w:val="44"/>
    </w:rPr>
  </w:style>
  <w:style w:type="character" w:customStyle="1" w:styleId="2Char">
    <w:name w:val="标题 2 Char"/>
    <w:basedOn w:val="a0"/>
    <w:link w:val="2"/>
    <w:uiPriority w:val="9"/>
    <w:qFormat/>
    <w:rsid w:val="0097368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7368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973682"/>
    <w:rPr>
      <w:rFonts w:ascii="Times New Roman" w:hAnsi="Times New Roman"/>
      <w:kern w:val="2"/>
      <w:sz w:val="18"/>
      <w:szCs w:val="18"/>
    </w:rPr>
  </w:style>
  <w:style w:type="character" w:customStyle="1" w:styleId="3Char">
    <w:name w:val="标题 3 Char"/>
    <w:basedOn w:val="a0"/>
    <w:link w:val="3"/>
    <w:uiPriority w:val="9"/>
    <w:qFormat/>
    <w:rsid w:val="00973682"/>
    <w:rPr>
      <w:rFonts w:ascii="Times New Roman" w:hAnsi="Times New Roman"/>
      <w:b/>
      <w:bCs/>
      <w:kern w:val="2"/>
      <w:sz w:val="32"/>
      <w:szCs w:val="32"/>
    </w:rPr>
  </w:style>
  <w:style w:type="paragraph" w:customStyle="1" w:styleId="TOC2">
    <w:name w:val="TOC 标题2"/>
    <w:basedOn w:val="1"/>
    <w:next w:val="a"/>
    <w:uiPriority w:val="39"/>
    <w:unhideWhenUsed/>
    <w:qFormat/>
    <w:rsid w:val="0097368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973682"/>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34</Pages>
  <Words>2436</Words>
  <Characters>13887</Characters>
  <Application>Microsoft Office Word</Application>
  <DocSecurity>0</DocSecurity>
  <Lines>115</Lines>
  <Paragraphs>32</Paragraphs>
  <ScaleCrop>false</ScaleCrop>
  <Company>四川省财政厅</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ASUS</cp:lastModifiedBy>
  <cp:revision>34</cp:revision>
  <cp:lastPrinted>2023-07-31T02:35:00Z</cp:lastPrinted>
  <dcterms:created xsi:type="dcterms:W3CDTF">2020-08-05T01:49:00Z</dcterms:created>
  <dcterms:modified xsi:type="dcterms:W3CDTF">2023-10-17T01:43:00Z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FA522A1F07944B5A8B3FF9651125F79C</vt:lpwstr>
  </property>
</Properties>
</file>